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0384D" w14:textId="77777777" w:rsidR="007E29D6" w:rsidRPr="003A6A62" w:rsidRDefault="006A7DCA" w:rsidP="007E29D6">
      <w:pPr>
        <w:spacing w:after="0" w:line="240" w:lineRule="auto"/>
        <w:ind w:left="-284" w:right="-235"/>
        <w:rPr>
          <w:color w:val="000000" w:themeColor="text1"/>
          <w:lang w:val="es-MX"/>
          <w14:textFill>
            <w14:solidFill>
              <w14:schemeClr w14:val="tx1">
                <w14:alpha w14:val="79000"/>
              </w14:schemeClr>
            </w14:solidFill>
          </w14:textFill>
        </w:rPr>
      </w:pPr>
      <w:r w:rsidRPr="003A6A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88B99" wp14:editId="3C2039AF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2743200" cy="342900"/>
                <wp:effectExtent l="0" t="0" r="254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0B4BD" w14:textId="5F273DBF" w:rsidR="00F3005C" w:rsidRPr="006A7DCA" w:rsidRDefault="00F3005C" w:rsidP="006A7D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7DCA">
                              <w:rPr>
                                <w:sz w:val="24"/>
                                <w:szCs w:val="24"/>
                              </w:rPr>
                              <w:t xml:space="preserve">Quilacahuín, </w:t>
                            </w:r>
                            <w:r w:rsidR="00705CE5">
                              <w:rPr>
                                <w:sz w:val="24"/>
                                <w:szCs w:val="24"/>
                              </w:rPr>
                              <w:t>octubre 05</w:t>
                            </w:r>
                            <w:r w:rsidRPr="006A7DCA">
                              <w:rPr>
                                <w:sz w:val="24"/>
                                <w:szCs w:val="24"/>
                              </w:rPr>
                              <w:t xml:space="preserve"> del 2018.-                                                                        </w:t>
                            </w:r>
                          </w:p>
                          <w:p w14:paraId="70C29717" w14:textId="77777777" w:rsidR="00F3005C" w:rsidRDefault="00F3005C" w:rsidP="007E29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pt;margin-top:9pt;width:3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">
                <v:textbox>
                  <w:txbxContent>
                    <w:p w14:paraId="3B20B4BD" w14:textId="5F273DBF" w:rsidR="00F3005C" w:rsidRPr="006A7DCA" w:rsidRDefault="00F3005C" w:rsidP="006A7D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A7DCA">
                        <w:rPr>
                          <w:sz w:val="24"/>
                          <w:szCs w:val="24"/>
                        </w:rPr>
                        <w:t xml:space="preserve">Quilacahuín, </w:t>
                      </w:r>
                      <w:r w:rsidR="00705CE5">
                        <w:rPr>
                          <w:sz w:val="24"/>
                          <w:szCs w:val="24"/>
                        </w:rPr>
                        <w:t>octubre 05</w:t>
                      </w:r>
                      <w:r w:rsidRPr="006A7DCA">
                        <w:rPr>
                          <w:sz w:val="24"/>
                          <w:szCs w:val="24"/>
                        </w:rPr>
                        <w:t xml:space="preserve"> del 2018.-                                                                        </w:t>
                      </w:r>
                    </w:p>
                    <w:p w14:paraId="70C29717" w14:textId="77777777" w:rsidR="00F3005C" w:rsidRDefault="00F3005C" w:rsidP="007E29D6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DB3BD8" w:rsidRPr="003A6A62">
        <w:rPr>
          <w:noProof/>
        </w:rPr>
        <w:drawing>
          <wp:anchor distT="0" distB="0" distL="114300" distR="114300" simplePos="0" relativeHeight="251663360" behindDoc="0" locked="0" layoutInCell="1" allowOverlap="1" wp14:anchorId="3B51C4E4" wp14:editId="4AFB4242">
            <wp:simplePos x="0" y="0"/>
            <wp:positionH relativeFrom="column">
              <wp:posOffset>305070</wp:posOffset>
            </wp:positionH>
            <wp:positionV relativeFrom="paragraph">
              <wp:posOffset>-61330</wp:posOffset>
            </wp:positionV>
            <wp:extent cx="885825" cy="542925"/>
            <wp:effectExtent l="0" t="0" r="9525" b="9525"/>
            <wp:wrapNone/>
            <wp:docPr id="4" name="Imagen 1" descr="C:\Users\Juan Carlos Cayún\Downloads\LOGOS COLEGIOS FUNDACIÓN 2014_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uan Carlos Cayún\Downloads\LOGOS COLEGIOS FUNDACIÓN 2014_2-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18" t="24654" r="14357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4CB6A5" w14:textId="77777777" w:rsidR="007E29D6" w:rsidRPr="003A6A62" w:rsidRDefault="007E29D6" w:rsidP="007E29D6">
      <w:pPr>
        <w:spacing w:after="0" w:line="240" w:lineRule="auto"/>
        <w:ind w:left="-284" w:right="-235"/>
        <w:rPr>
          <w:lang w:val="es-MX"/>
        </w:rPr>
      </w:pPr>
    </w:p>
    <w:p w14:paraId="6A079528" w14:textId="77777777" w:rsidR="007E29D6" w:rsidRPr="003A6A62" w:rsidRDefault="007E29D6" w:rsidP="007E29D6">
      <w:pPr>
        <w:spacing w:after="0" w:line="240" w:lineRule="auto"/>
        <w:ind w:left="-284" w:right="-235"/>
        <w:rPr>
          <w:lang w:val="es-MX"/>
        </w:rPr>
      </w:pPr>
      <w:r w:rsidRPr="003A6A62">
        <w:rPr>
          <w:lang w:val="es-MX"/>
        </w:rPr>
        <w:t xml:space="preserve">          </w:t>
      </w:r>
    </w:p>
    <w:p w14:paraId="3FF208BB" w14:textId="77777777" w:rsidR="007E29D6" w:rsidRPr="003A6A62" w:rsidRDefault="007E29D6" w:rsidP="007E29D6">
      <w:pPr>
        <w:spacing w:after="0" w:line="240" w:lineRule="auto"/>
        <w:ind w:left="-284" w:right="-235"/>
        <w:rPr>
          <w:lang w:val="es-MX"/>
        </w:rPr>
      </w:pPr>
      <w:r w:rsidRPr="003A6A62">
        <w:rPr>
          <w:lang w:val="es-MX"/>
        </w:rPr>
        <w:t xml:space="preserve">             Misión Quilacahuín S/N</w:t>
      </w:r>
    </w:p>
    <w:p w14:paraId="4345C8AC" w14:textId="77777777" w:rsidR="00B812C6" w:rsidRPr="003A6A62" w:rsidRDefault="007E29D6" w:rsidP="00B812C6">
      <w:pPr>
        <w:spacing w:after="0" w:line="240" w:lineRule="auto"/>
        <w:ind w:left="-284" w:right="-235"/>
        <w:rPr>
          <w:lang w:val="es-MX"/>
        </w:rPr>
      </w:pPr>
      <w:r w:rsidRPr="003A6A62">
        <w:rPr>
          <w:lang w:val="es-MX"/>
        </w:rPr>
        <w:t xml:space="preserve">                    Fono: 1974327 </w:t>
      </w:r>
    </w:p>
    <w:p w14:paraId="426294E7" w14:textId="20565185" w:rsidR="006A7DCA" w:rsidRPr="006A7DCA" w:rsidRDefault="00705CE5" w:rsidP="00E40379">
      <w:pPr>
        <w:spacing w:after="0" w:line="240" w:lineRule="auto"/>
        <w:ind w:left="-284" w:right="-2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 N° 28</w:t>
      </w:r>
    </w:p>
    <w:p w14:paraId="5AF729C6" w14:textId="77777777" w:rsidR="007E29D6" w:rsidRPr="00C27D33" w:rsidRDefault="007E29D6" w:rsidP="00F23BD6">
      <w:pPr>
        <w:spacing w:after="0" w:line="240" w:lineRule="auto"/>
        <w:ind w:right="-235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27D33">
        <w:rPr>
          <w:rFonts w:cs="Arial"/>
          <w:sz w:val="24"/>
          <w:szCs w:val="24"/>
        </w:rPr>
        <w:t>Estimados(as)</w:t>
      </w:r>
      <w:r w:rsidR="00767A5A" w:rsidRPr="00C27D33">
        <w:rPr>
          <w:rFonts w:cs="Arial"/>
          <w:sz w:val="24"/>
          <w:szCs w:val="24"/>
        </w:rPr>
        <w:t xml:space="preserve">    </w:t>
      </w:r>
      <w:r w:rsidRPr="00C27D33">
        <w:rPr>
          <w:rFonts w:cs="Arial"/>
          <w:b/>
          <w:i/>
          <w:sz w:val="24"/>
          <w:szCs w:val="24"/>
        </w:rPr>
        <w:t>MADRES, PADRES Y APODERADOS(AS)</w:t>
      </w:r>
      <w:r w:rsidR="00B15CED" w:rsidRPr="00C27D33">
        <w:rPr>
          <w:rFonts w:cs="Arial"/>
          <w:b/>
          <w:i/>
          <w:sz w:val="24"/>
          <w:szCs w:val="24"/>
        </w:rPr>
        <w:t xml:space="preserve"> </w:t>
      </w:r>
      <w:r w:rsidRPr="00C27D33">
        <w:rPr>
          <w:rFonts w:cs="Arial"/>
          <w:i/>
          <w:sz w:val="24"/>
          <w:szCs w:val="24"/>
        </w:rPr>
        <w:t xml:space="preserve">del </w:t>
      </w:r>
      <w:r w:rsidRPr="00C27D33">
        <w:rPr>
          <w:rFonts w:cs="Arial"/>
          <w:sz w:val="24"/>
          <w:szCs w:val="24"/>
        </w:rPr>
        <w:t>Colegio Quilacahuín</w:t>
      </w:r>
      <w:r w:rsidR="00767A5A" w:rsidRPr="00C27D3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0A722F" w14:textId="77777777" w:rsidR="00472B7E" w:rsidRDefault="006B537D" w:rsidP="00F23BD6">
      <w:pPr>
        <w:spacing w:after="0" w:line="240" w:lineRule="auto"/>
        <w:ind w:right="-235"/>
        <w:rPr>
          <w:rFonts w:cs="Arial"/>
          <w:sz w:val="24"/>
          <w:szCs w:val="24"/>
        </w:rPr>
      </w:pPr>
      <w:r w:rsidRPr="00C27D33">
        <w:rPr>
          <w:rFonts w:cs="Arial"/>
          <w:sz w:val="24"/>
          <w:szCs w:val="24"/>
        </w:rPr>
        <w:t>Mari mari pu lamngen, mari</w:t>
      </w:r>
      <w:r w:rsidR="00FC5D53" w:rsidRPr="00C27D33">
        <w:rPr>
          <w:rFonts w:cs="Arial"/>
          <w:sz w:val="24"/>
          <w:szCs w:val="24"/>
        </w:rPr>
        <w:t xml:space="preserve"> mari pu peñi; mari, </w:t>
      </w:r>
      <w:r w:rsidRPr="00C27D33">
        <w:rPr>
          <w:rFonts w:cs="Arial"/>
          <w:sz w:val="24"/>
          <w:szCs w:val="24"/>
        </w:rPr>
        <w:t xml:space="preserve">mari monkü ta eimun. </w:t>
      </w:r>
      <w:r w:rsidR="00FC5D53" w:rsidRPr="00C27D33">
        <w:rPr>
          <w:rFonts w:cs="Arial"/>
          <w:sz w:val="24"/>
          <w:szCs w:val="24"/>
        </w:rPr>
        <w:t xml:space="preserve">  Kume</w:t>
      </w:r>
      <w:r w:rsidRPr="00C27D33">
        <w:rPr>
          <w:rFonts w:cs="Arial"/>
          <w:sz w:val="24"/>
          <w:szCs w:val="24"/>
        </w:rPr>
        <w:t>lekaimun ta fachantü ta mi muchulla</w:t>
      </w:r>
      <w:r w:rsidR="00EE5373" w:rsidRPr="00C27D33">
        <w:rPr>
          <w:rFonts w:cs="Arial"/>
          <w:sz w:val="24"/>
          <w:szCs w:val="24"/>
        </w:rPr>
        <w:t>.</w:t>
      </w:r>
    </w:p>
    <w:p w14:paraId="7ED47721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  <w:lang w:val="es-ES"/>
        </w:rPr>
      </w:pPr>
      <w:r w:rsidRPr="00A00FEA">
        <w:rPr>
          <w:rFonts w:cs="Verdana"/>
          <w:b/>
          <w:sz w:val="24"/>
          <w:szCs w:val="24"/>
          <w:lang w:val="es-ES"/>
        </w:rPr>
        <w:t>CHISPAS FRANCISCANAS: La alegría</w:t>
      </w:r>
    </w:p>
    <w:p w14:paraId="37EB338F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 xml:space="preserve">La perfecta alegría en la espiritualidad franciscana procede de sentirse amado por Dios, y de amarlo a él y a todas sus criaturas. Para lograr la alegría ayuda mucho eliminar los deseos inútiles, gozarse en todo por los dones recibidos, confiar en Dios y hacer su voluntad. </w:t>
      </w:r>
    </w:p>
    <w:p w14:paraId="27C85E0E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  <w:lang w:val="es-ES"/>
        </w:rPr>
      </w:pPr>
      <w:r w:rsidRPr="00A00FEA">
        <w:rPr>
          <w:rFonts w:cs="Verdana"/>
          <w:b/>
          <w:sz w:val="24"/>
          <w:szCs w:val="24"/>
          <w:lang w:val="es-ES"/>
        </w:rPr>
        <w:t>MISA Y VISITA DEL ADMINISTRADOR APOSTÓLICO DE OSORNO</w:t>
      </w:r>
    </w:p>
    <w:p w14:paraId="4CCD06CB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 xml:space="preserve">El miércoles 3 tuvimos nuestra misa mensual, esta vez para abrir el mes de la espiritualidad franciscana. Fue presidida por el obispo Jorge Concha </w:t>
      </w:r>
      <w:proofErr w:type="spellStart"/>
      <w:r w:rsidRPr="00A00FEA">
        <w:rPr>
          <w:rFonts w:cs="Verdana"/>
          <w:sz w:val="24"/>
          <w:szCs w:val="24"/>
          <w:lang w:val="es-ES"/>
        </w:rPr>
        <w:t>Cayuqueo</w:t>
      </w:r>
      <w:proofErr w:type="spellEnd"/>
      <w:r w:rsidRPr="00A00FEA">
        <w:rPr>
          <w:rFonts w:cs="Verdana"/>
          <w:sz w:val="24"/>
          <w:szCs w:val="24"/>
          <w:lang w:val="es-ES"/>
        </w:rPr>
        <w:t>, administrador apostólico de nuestra diócesis desde hace poco tiempo. Después de la misa compartió un desayuno con algunos trabajadores y apoderados del colegio.</w:t>
      </w:r>
    </w:p>
    <w:p w14:paraId="0986FE6B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> </w:t>
      </w:r>
      <w:r w:rsidRPr="00A00FEA">
        <w:rPr>
          <w:rFonts w:cs="Verdana"/>
          <w:b/>
          <w:sz w:val="24"/>
          <w:szCs w:val="24"/>
          <w:lang w:val="es-ES"/>
        </w:rPr>
        <w:t>ASISTENCIA DEL MES DE SEPTIEMBRE</w:t>
      </w:r>
    </w:p>
    <w:p w14:paraId="1ADB0F3D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>15 días trabajamos en septiembre, y los promedios de asistencia por curso fueron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7"/>
        <w:gridCol w:w="686"/>
        <w:gridCol w:w="686"/>
        <w:gridCol w:w="686"/>
        <w:gridCol w:w="686"/>
        <w:gridCol w:w="685"/>
        <w:gridCol w:w="685"/>
        <w:gridCol w:w="685"/>
        <w:gridCol w:w="798"/>
        <w:gridCol w:w="685"/>
        <w:gridCol w:w="685"/>
        <w:gridCol w:w="685"/>
        <w:gridCol w:w="715"/>
      </w:tblGrid>
      <w:tr w:rsidR="00705CE5" w:rsidRPr="00A00FEA" w14:paraId="0E501539" w14:textId="77777777" w:rsidTr="0018037D">
        <w:tc>
          <w:tcPr>
            <w:tcW w:w="687" w:type="dxa"/>
          </w:tcPr>
          <w:p w14:paraId="60E44BC2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1º</w:t>
            </w:r>
          </w:p>
        </w:tc>
        <w:tc>
          <w:tcPr>
            <w:tcW w:w="686" w:type="dxa"/>
          </w:tcPr>
          <w:p w14:paraId="313B3EF3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2º</w:t>
            </w:r>
          </w:p>
        </w:tc>
        <w:tc>
          <w:tcPr>
            <w:tcW w:w="686" w:type="dxa"/>
          </w:tcPr>
          <w:p w14:paraId="48EAB237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3º</w:t>
            </w:r>
          </w:p>
        </w:tc>
        <w:tc>
          <w:tcPr>
            <w:tcW w:w="686" w:type="dxa"/>
          </w:tcPr>
          <w:p w14:paraId="6EC3BBD3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4º</w:t>
            </w:r>
          </w:p>
        </w:tc>
        <w:tc>
          <w:tcPr>
            <w:tcW w:w="686" w:type="dxa"/>
          </w:tcPr>
          <w:p w14:paraId="6609714E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5º</w:t>
            </w:r>
          </w:p>
        </w:tc>
        <w:tc>
          <w:tcPr>
            <w:tcW w:w="685" w:type="dxa"/>
          </w:tcPr>
          <w:p w14:paraId="134CADA8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6º</w:t>
            </w:r>
          </w:p>
        </w:tc>
        <w:tc>
          <w:tcPr>
            <w:tcW w:w="685" w:type="dxa"/>
          </w:tcPr>
          <w:p w14:paraId="7FAEC438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7º</w:t>
            </w:r>
          </w:p>
        </w:tc>
        <w:tc>
          <w:tcPr>
            <w:tcW w:w="685" w:type="dxa"/>
          </w:tcPr>
          <w:p w14:paraId="6EAA8F67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8º</w:t>
            </w:r>
          </w:p>
        </w:tc>
        <w:tc>
          <w:tcPr>
            <w:tcW w:w="798" w:type="dxa"/>
          </w:tcPr>
          <w:p w14:paraId="204C5463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1ºM</w:t>
            </w:r>
          </w:p>
        </w:tc>
        <w:tc>
          <w:tcPr>
            <w:tcW w:w="685" w:type="dxa"/>
          </w:tcPr>
          <w:p w14:paraId="2B4E1815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2ºM</w:t>
            </w:r>
          </w:p>
        </w:tc>
        <w:tc>
          <w:tcPr>
            <w:tcW w:w="685" w:type="dxa"/>
          </w:tcPr>
          <w:p w14:paraId="6DFEA75B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3ºM</w:t>
            </w:r>
          </w:p>
        </w:tc>
        <w:tc>
          <w:tcPr>
            <w:tcW w:w="685" w:type="dxa"/>
          </w:tcPr>
          <w:p w14:paraId="5D674412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4ºM</w:t>
            </w:r>
          </w:p>
        </w:tc>
        <w:tc>
          <w:tcPr>
            <w:tcW w:w="715" w:type="dxa"/>
          </w:tcPr>
          <w:p w14:paraId="5DAB43AC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Total</w:t>
            </w:r>
          </w:p>
        </w:tc>
      </w:tr>
      <w:tr w:rsidR="00705CE5" w:rsidRPr="00A00FEA" w14:paraId="1353AD04" w14:textId="77777777" w:rsidTr="0018037D">
        <w:tc>
          <w:tcPr>
            <w:tcW w:w="687" w:type="dxa"/>
          </w:tcPr>
          <w:p w14:paraId="314AE939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98,3</w:t>
            </w:r>
          </w:p>
        </w:tc>
        <w:tc>
          <w:tcPr>
            <w:tcW w:w="686" w:type="dxa"/>
          </w:tcPr>
          <w:p w14:paraId="21E20E6B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86,7</w:t>
            </w:r>
          </w:p>
        </w:tc>
        <w:tc>
          <w:tcPr>
            <w:tcW w:w="686" w:type="dxa"/>
          </w:tcPr>
          <w:p w14:paraId="784FE91F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96,7</w:t>
            </w:r>
          </w:p>
        </w:tc>
        <w:tc>
          <w:tcPr>
            <w:tcW w:w="686" w:type="dxa"/>
          </w:tcPr>
          <w:p w14:paraId="2CAF4AB1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91,7</w:t>
            </w:r>
          </w:p>
        </w:tc>
        <w:tc>
          <w:tcPr>
            <w:tcW w:w="686" w:type="dxa"/>
          </w:tcPr>
          <w:p w14:paraId="5BD128AA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93,3</w:t>
            </w:r>
          </w:p>
        </w:tc>
        <w:tc>
          <w:tcPr>
            <w:tcW w:w="685" w:type="dxa"/>
          </w:tcPr>
          <w:p w14:paraId="0211DCBA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93,9</w:t>
            </w:r>
          </w:p>
        </w:tc>
        <w:tc>
          <w:tcPr>
            <w:tcW w:w="685" w:type="dxa"/>
          </w:tcPr>
          <w:p w14:paraId="024D6C51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90,7</w:t>
            </w:r>
          </w:p>
        </w:tc>
        <w:tc>
          <w:tcPr>
            <w:tcW w:w="685" w:type="dxa"/>
          </w:tcPr>
          <w:p w14:paraId="6F41215D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88,3</w:t>
            </w:r>
          </w:p>
        </w:tc>
        <w:tc>
          <w:tcPr>
            <w:tcW w:w="798" w:type="dxa"/>
          </w:tcPr>
          <w:p w14:paraId="30A9D7A1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723,1</w:t>
            </w:r>
          </w:p>
        </w:tc>
        <w:tc>
          <w:tcPr>
            <w:tcW w:w="685" w:type="dxa"/>
          </w:tcPr>
          <w:p w14:paraId="7EC20E95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81,6</w:t>
            </w:r>
          </w:p>
        </w:tc>
        <w:tc>
          <w:tcPr>
            <w:tcW w:w="685" w:type="dxa"/>
          </w:tcPr>
          <w:p w14:paraId="75B654D3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78,9</w:t>
            </w:r>
          </w:p>
        </w:tc>
        <w:tc>
          <w:tcPr>
            <w:tcW w:w="685" w:type="dxa"/>
          </w:tcPr>
          <w:p w14:paraId="6EE115AA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81,1</w:t>
            </w:r>
          </w:p>
        </w:tc>
        <w:tc>
          <w:tcPr>
            <w:tcW w:w="715" w:type="dxa"/>
          </w:tcPr>
          <w:p w14:paraId="4C091411" w14:textId="77777777" w:rsidR="00705CE5" w:rsidRPr="00A00FEA" w:rsidRDefault="00705CE5" w:rsidP="00A0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lang w:val="es-ES"/>
              </w:rPr>
            </w:pPr>
            <w:r w:rsidRPr="00A00FEA">
              <w:rPr>
                <w:rFonts w:cs="Verdana"/>
                <w:sz w:val="24"/>
                <w:szCs w:val="24"/>
                <w:lang w:val="es-ES"/>
              </w:rPr>
              <w:t>87,8</w:t>
            </w:r>
          </w:p>
        </w:tc>
      </w:tr>
    </w:tbl>
    <w:p w14:paraId="6F0689A3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 xml:space="preserve">Felicitaciones a los cursos 1º, 3º, 5ºy 6º, que estuvieron sobre la meta del 92%. </w:t>
      </w:r>
    </w:p>
    <w:p w14:paraId="3CAB5EB9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  <w:lang w:val="es-ES"/>
        </w:rPr>
      </w:pPr>
      <w:r w:rsidRPr="00A00FEA">
        <w:rPr>
          <w:rFonts w:cs="Verdana"/>
          <w:b/>
          <w:sz w:val="24"/>
          <w:szCs w:val="24"/>
          <w:lang w:val="es-ES"/>
        </w:rPr>
        <w:t>MUSEO INTERACTIVO y ASIGNATURA DE CIENCIAS</w:t>
      </w:r>
    </w:p>
    <w:p w14:paraId="155DBEF8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 xml:space="preserve">El 5º y el 6º básico, acompañados por su profesora de Ciencias, participaron el jueves en la feria didáctica auspiciada por el Museo Interactivo de Osorno. Pasaron por cuatro estaciones temáticas: 1) Compost y </w:t>
      </w:r>
      <w:proofErr w:type="spellStart"/>
      <w:r w:rsidRPr="00A00FEA">
        <w:rPr>
          <w:rFonts w:cs="Verdana"/>
          <w:sz w:val="24"/>
          <w:szCs w:val="24"/>
          <w:lang w:val="es-ES"/>
        </w:rPr>
        <w:t>lombricultura</w:t>
      </w:r>
      <w:proofErr w:type="spellEnd"/>
      <w:r w:rsidRPr="00A00FEA">
        <w:rPr>
          <w:rFonts w:cs="Verdana"/>
          <w:sz w:val="24"/>
          <w:szCs w:val="24"/>
          <w:lang w:val="es-ES"/>
        </w:rPr>
        <w:t>; 2) Los ríos de Osorno; 3)  Manejo de residuos domiciliarios 4)  Residuos tóxicos – la pila.</w:t>
      </w:r>
    </w:p>
    <w:p w14:paraId="21B760A9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  <w:lang w:val="es-ES"/>
        </w:rPr>
      </w:pPr>
      <w:r w:rsidRPr="00A00FEA">
        <w:rPr>
          <w:rFonts w:cs="Verdana"/>
          <w:b/>
          <w:sz w:val="24"/>
          <w:szCs w:val="24"/>
          <w:lang w:val="es-ES"/>
        </w:rPr>
        <w:t>BIBLIOTECA – CRA</w:t>
      </w:r>
    </w:p>
    <w:p w14:paraId="1303F8DB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 xml:space="preserve">La encargada del Centro de Recursos para el Aprendizaje (CRA) y Biblioteca, Carmen </w:t>
      </w:r>
      <w:proofErr w:type="spellStart"/>
      <w:r w:rsidRPr="00A00FEA">
        <w:rPr>
          <w:rFonts w:cs="Verdana"/>
          <w:sz w:val="24"/>
          <w:szCs w:val="24"/>
          <w:lang w:val="es-ES"/>
        </w:rPr>
        <w:t>Cañulef</w:t>
      </w:r>
      <w:proofErr w:type="spellEnd"/>
      <w:r w:rsidRPr="00A00FEA">
        <w:rPr>
          <w:rFonts w:cs="Verdana"/>
          <w:sz w:val="24"/>
          <w:szCs w:val="24"/>
          <w:lang w:val="es-ES"/>
        </w:rPr>
        <w:t xml:space="preserve">, y la profesora Intercultural y de Historia Carolina Sandoval, participaron en una jornada de capacitación sobre la gestión de estos importantes espacios al servicio del </w:t>
      </w:r>
      <w:proofErr w:type="spellStart"/>
      <w:r w:rsidRPr="00A00FEA">
        <w:rPr>
          <w:rFonts w:cs="Verdana"/>
          <w:sz w:val="24"/>
          <w:szCs w:val="24"/>
          <w:lang w:val="es-ES"/>
        </w:rPr>
        <w:t>curriculum</w:t>
      </w:r>
      <w:proofErr w:type="spellEnd"/>
      <w:r w:rsidRPr="00A00FEA">
        <w:rPr>
          <w:rFonts w:cs="Verdana"/>
          <w:sz w:val="24"/>
          <w:szCs w:val="24"/>
          <w:lang w:val="es-ES"/>
        </w:rPr>
        <w:t xml:space="preserve">. La actividad fue convocada por el Ministerio de Educación, en el Hotel </w:t>
      </w:r>
      <w:proofErr w:type="spellStart"/>
      <w:r w:rsidRPr="00A00FEA">
        <w:rPr>
          <w:rFonts w:cs="Verdana"/>
          <w:sz w:val="24"/>
          <w:szCs w:val="24"/>
          <w:lang w:val="es-ES"/>
        </w:rPr>
        <w:t>Sonesta</w:t>
      </w:r>
      <w:proofErr w:type="spellEnd"/>
      <w:r w:rsidRPr="00A00FEA">
        <w:rPr>
          <w:rFonts w:cs="Verdana"/>
          <w:sz w:val="24"/>
          <w:szCs w:val="24"/>
          <w:lang w:val="es-ES"/>
        </w:rPr>
        <w:t xml:space="preserve">. Se van abriendo así nuevas posibilidades de desarrollo para el CRA, que ya está convocando los días miércoles a un interesante espacio de </w:t>
      </w:r>
      <w:r w:rsidRPr="00A00FEA">
        <w:rPr>
          <w:rFonts w:cs="Verdana"/>
          <w:b/>
          <w:sz w:val="24"/>
          <w:szCs w:val="24"/>
          <w:lang w:val="es-ES"/>
        </w:rPr>
        <w:t>C</w:t>
      </w:r>
      <w:r w:rsidRPr="00A00FEA">
        <w:rPr>
          <w:rFonts w:cs="Verdana"/>
          <w:sz w:val="24"/>
          <w:szCs w:val="24"/>
          <w:lang w:val="es-ES"/>
        </w:rPr>
        <w:t xml:space="preserve">reación, </w:t>
      </w:r>
      <w:r w:rsidRPr="00A00FEA">
        <w:rPr>
          <w:rFonts w:cs="Verdana"/>
          <w:b/>
          <w:sz w:val="24"/>
          <w:szCs w:val="24"/>
          <w:lang w:val="es-ES"/>
        </w:rPr>
        <w:t>R</w:t>
      </w:r>
      <w:r w:rsidRPr="00A00FEA">
        <w:rPr>
          <w:rFonts w:cs="Verdana"/>
          <w:sz w:val="24"/>
          <w:szCs w:val="24"/>
          <w:lang w:val="es-ES"/>
        </w:rPr>
        <w:t xml:space="preserve">ecreación y </w:t>
      </w:r>
      <w:r w:rsidRPr="00A00FEA">
        <w:rPr>
          <w:rFonts w:cs="Verdana"/>
          <w:b/>
          <w:sz w:val="24"/>
          <w:szCs w:val="24"/>
          <w:lang w:val="es-ES"/>
        </w:rPr>
        <w:t>A</w:t>
      </w:r>
      <w:r w:rsidRPr="00A00FEA">
        <w:rPr>
          <w:rFonts w:cs="Verdana"/>
          <w:sz w:val="24"/>
          <w:szCs w:val="24"/>
          <w:lang w:val="es-ES"/>
        </w:rPr>
        <w:t>nimación.</w:t>
      </w:r>
    </w:p>
    <w:p w14:paraId="3FF52F00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  <w:lang w:val="es-ES"/>
        </w:rPr>
      </w:pPr>
      <w:r w:rsidRPr="00A00FEA">
        <w:rPr>
          <w:rFonts w:cs="Verdana"/>
          <w:b/>
          <w:sz w:val="24"/>
          <w:szCs w:val="24"/>
          <w:lang w:val="es-ES"/>
        </w:rPr>
        <w:t>DÍA DE LOS ASISTENTES DE LA EDUCACIÓN</w:t>
      </w:r>
    </w:p>
    <w:p w14:paraId="3C18E918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>El martes 2, en su espacio tradicional de estudio y reflexión pedagógica (GPT), los docentes ofrecieron un homenaje y reconocimiento al personal no docente. La Dirección del Colegio les hizo entrega de un obsequio y unas palabras de agradecimiento, y lo mismo hizo la Fundación Misiones de la Costa. El jueves 4, el Centro de Alumnos y el Centro de Padres les ofrecieron un desayuno especial, y los distintos cursos hicieron llegar mensajes de gratitud y buenos deseos a quienes los apoyan de distintas maneras y en distintas funciones.</w:t>
      </w:r>
    </w:p>
    <w:p w14:paraId="46A6CC02" w14:textId="55C31044" w:rsidR="00A809D5" w:rsidRDefault="007E79CA" w:rsidP="00A80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  <w:lang w:val="es-ES"/>
        </w:rPr>
      </w:pPr>
      <w:r>
        <w:rPr>
          <w:rFonts w:cs="Verdana"/>
          <w:b/>
          <w:sz w:val="24"/>
          <w:szCs w:val="24"/>
          <w:lang w:val="es-ES"/>
        </w:rPr>
        <w:t>MES DEL ESPIRITU FRANCISCANO</w:t>
      </w:r>
    </w:p>
    <w:p w14:paraId="0337B08B" w14:textId="719B2971" w:rsidR="007E79CA" w:rsidRDefault="000115B0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>
        <w:rPr>
          <w:rFonts w:cs="Verdana"/>
          <w:sz w:val="24"/>
          <w:szCs w:val="24"/>
          <w:lang w:val="es-ES"/>
        </w:rPr>
        <w:t>El miércoles 10 se llevará a cabo la limpieza y Ornamentación de las distintas dependencias del colegio</w:t>
      </w:r>
      <w:r w:rsidR="007E79CA">
        <w:rPr>
          <w:rFonts w:cs="Verdana"/>
          <w:sz w:val="24"/>
          <w:szCs w:val="24"/>
          <w:lang w:val="es-ES"/>
        </w:rPr>
        <w:t xml:space="preserve"> en el marco de las actividades organizadas por el equipo pastoral.  </w:t>
      </w:r>
    </w:p>
    <w:p w14:paraId="49E98E26" w14:textId="0A7C768D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  <w:lang w:val="es-ES"/>
        </w:rPr>
      </w:pPr>
      <w:r w:rsidRPr="00A00FEA">
        <w:rPr>
          <w:rFonts w:cs="Verdana"/>
          <w:b/>
          <w:sz w:val="24"/>
          <w:szCs w:val="24"/>
          <w:lang w:val="es-ES"/>
        </w:rPr>
        <w:t>PAUTA DE AUTOEVALUACIÓN DOCENTE</w:t>
      </w:r>
    </w:p>
    <w:p w14:paraId="1FFF29AA" w14:textId="77777777" w:rsidR="00705CE5" w:rsidRPr="00A00FEA" w:rsidRDefault="00705CE5" w:rsidP="00A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>Después de varios diálogos y una aplicación experimental, los docentes aprobaron un en su reunión del jueves un instrumento de autoevaluación que semestre a semestre les permitirá reflexionar sobre su desempeño y sus logros pedagógicos. Tras este instrumento está la experiencia del colegio y el “Marco para la Buena Enseñanza”, en forma simplificada para permitir una aplicación rápida y frecuente.</w:t>
      </w:r>
    </w:p>
    <w:p w14:paraId="77E86C39" w14:textId="77777777" w:rsidR="00A809D5" w:rsidRPr="00A00FEA" w:rsidRDefault="00A809D5" w:rsidP="00A80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  <w:lang w:val="es-ES"/>
        </w:rPr>
      </w:pPr>
      <w:r w:rsidRPr="00A00FEA">
        <w:rPr>
          <w:rFonts w:cs="Verdana"/>
          <w:b/>
          <w:sz w:val="24"/>
          <w:szCs w:val="24"/>
          <w:lang w:val="es-ES"/>
        </w:rPr>
        <w:t>ALIMENTACIÓN ESCOLAR - JUNAEB</w:t>
      </w:r>
    </w:p>
    <w:p w14:paraId="2A8CCC02" w14:textId="77777777" w:rsidR="00A809D5" w:rsidRPr="00A00FEA" w:rsidRDefault="00A809D5" w:rsidP="00A80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S"/>
        </w:rPr>
      </w:pPr>
      <w:r w:rsidRPr="00A00FEA">
        <w:rPr>
          <w:rFonts w:cs="Verdana"/>
          <w:sz w:val="24"/>
          <w:szCs w:val="24"/>
          <w:lang w:val="es-ES"/>
        </w:rPr>
        <w:t>Se informa a la comunidad que el 18 de octubre, como acción del proyecto conducente a mejorar, fortalecer e incentivar el consumo del mejillón chileno (</w:t>
      </w:r>
      <w:proofErr w:type="spellStart"/>
      <w:r w:rsidRPr="00A00FEA">
        <w:rPr>
          <w:rFonts w:cs="Verdana"/>
          <w:sz w:val="24"/>
          <w:szCs w:val="24"/>
          <w:lang w:val="es-ES"/>
        </w:rPr>
        <w:t>chorito</w:t>
      </w:r>
      <w:proofErr w:type="spellEnd"/>
      <w:r w:rsidRPr="00A00FEA">
        <w:rPr>
          <w:rFonts w:cs="Verdana"/>
          <w:sz w:val="24"/>
          <w:szCs w:val="24"/>
          <w:lang w:val="es-ES"/>
        </w:rPr>
        <w:t>) en la alimentación recibida por los estudiantes de nuestra provincia, se servirá el plato “</w:t>
      </w:r>
      <w:proofErr w:type="spellStart"/>
      <w:r w:rsidRPr="00A00FEA">
        <w:rPr>
          <w:rFonts w:cs="Verdana"/>
          <w:sz w:val="24"/>
          <w:szCs w:val="24"/>
          <w:lang w:val="es-ES"/>
        </w:rPr>
        <w:t>lasagña</w:t>
      </w:r>
      <w:proofErr w:type="spellEnd"/>
      <w:r w:rsidRPr="00A00FEA">
        <w:rPr>
          <w:rFonts w:cs="Verdana"/>
          <w:sz w:val="24"/>
          <w:szCs w:val="24"/>
          <w:lang w:val="es-ES"/>
        </w:rPr>
        <w:t xml:space="preserve"> de mejillones”. Tratándose  de moluscos, se pide a los padres y apoderados informar si es que algún estudiante es alérgico a este tipo de alimentos.</w:t>
      </w:r>
    </w:p>
    <w:p w14:paraId="3FDAC473" w14:textId="5D485419" w:rsidR="00276EAE" w:rsidRDefault="00A809D5" w:rsidP="00A8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REUNIONES DE APODERADOS</w:t>
      </w:r>
    </w:p>
    <w:p w14:paraId="46AF3310" w14:textId="3ACF2A69" w:rsidR="00F3005C" w:rsidRPr="00A00FEA" w:rsidRDefault="00A00FEA" w:rsidP="00A00FEA">
      <w:pPr>
        <w:pStyle w:val="Prrafodelista"/>
        <w:numPr>
          <w:ilvl w:val="0"/>
          <w:numId w:val="32"/>
        </w:numPr>
        <w:spacing w:after="0" w:line="240" w:lineRule="auto"/>
        <w:ind w:right="-235"/>
        <w:rPr>
          <w:rFonts w:cs="Arial"/>
          <w:sz w:val="24"/>
          <w:szCs w:val="24"/>
        </w:rPr>
      </w:pPr>
      <w:r w:rsidRPr="00A00FEA">
        <w:rPr>
          <w:rFonts w:cs="Arial"/>
          <w:sz w:val="24"/>
          <w:szCs w:val="24"/>
        </w:rPr>
        <w:t>7</w:t>
      </w:r>
      <w:r w:rsidR="00F3005C" w:rsidRPr="00A00FEA">
        <w:rPr>
          <w:rFonts w:cs="Arial"/>
          <w:sz w:val="24"/>
          <w:szCs w:val="24"/>
        </w:rPr>
        <w:t xml:space="preserve">º </w:t>
      </w:r>
      <w:r w:rsidRPr="00A00FEA">
        <w:rPr>
          <w:rFonts w:cs="Arial"/>
          <w:sz w:val="24"/>
          <w:szCs w:val="24"/>
        </w:rPr>
        <w:t>BÁSICO</w:t>
      </w:r>
      <w:r w:rsidR="00F3005C" w:rsidRPr="00A00FEA">
        <w:rPr>
          <w:rFonts w:cs="Arial"/>
          <w:sz w:val="24"/>
          <w:szCs w:val="24"/>
        </w:rPr>
        <w:t xml:space="preserve">: </w:t>
      </w:r>
      <w:r w:rsidRPr="00A00FEA">
        <w:rPr>
          <w:rFonts w:cs="Arial"/>
          <w:sz w:val="24"/>
          <w:szCs w:val="24"/>
        </w:rPr>
        <w:t>miércoles 10 de octubr</w:t>
      </w:r>
      <w:r>
        <w:rPr>
          <w:rFonts w:cs="Arial"/>
          <w:sz w:val="24"/>
          <w:szCs w:val="24"/>
        </w:rPr>
        <w:t>e, a las 8:30 en el laboratorio</w:t>
      </w:r>
    </w:p>
    <w:p w14:paraId="44AF2608" w14:textId="389AC421" w:rsidR="00A00FEA" w:rsidRDefault="00A00FEA" w:rsidP="00A00FEA">
      <w:pPr>
        <w:pStyle w:val="Prrafodelista"/>
        <w:numPr>
          <w:ilvl w:val="0"/>
          <w:numId w:val="32"/>
        </w:numPr>
        <w:spacing w:after="0" w:line="240" w:lineRule="auto"/>
        <w:ind w:right="-2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1° Y 2° BÁSICO: jueves 11 de octubre, a las 8:30 en su sala</w:t>
      </w:r>
    </w:p>
    <w:p w14:paraId="233835AB" w14:textId="2462F27E" w:rsidR="00A00FEA" w:rsidRDefault="00A00FEA" w:rsidP="00A00FEA">
      <w:pPr>
        <w:pStyle w:val="Prrafodelista"/>
        <w:numPr>
          <w:ilvl w:val="0"/>
          <w:numId w:val="32"/>
        </w:numPr>
        <w:spacing w:after="0" w:line="240" w:lineRule="auto"/>
        <w:ind w:right="-2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5° BÁSICO: jueves 11 de octubre, a las 11:35 en su sala</w:t>
      </w:r>
      <w:bookmarkStart w:id="0" w:name="_GoBack"/>
      <w:bookmarkEnd w:id="0"/>
    </w:p>
    <w:p w14:paraId="02BD8109" w14:textId="02FD90B6" w:rsidR="00A00FEA" w:rsidRPr="00A00FEA" w:rsidRDefault="00A809D5" w:rsidP="00A00FEA">
      <w:pPr>
        <w:pStyle w:val="Prrafodelista"/>
        <w:numPr>
          <w:ilvl w:val="0"/>
          <w:numId w:val="32"/>
        </w:numPr>
        <w:spacing w:after="0" w:line="240" w:lineRule="auto"/>
        <w:ind w:right="-2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8° BÁSICO: jueves 11 de octubre, a las 8:30 en su sala.</w:t>
      </w:r>
    </w:p>
    <w:p w14:paraId="18E67ED7" w14:textId="77777777" w:rsidR="00472B7E" w:rsidRDefault="00472B7E" w:rsidP="00D970A8">
      <w:pPr>
        <w:spacing w:after="0" w:line="240" w:lineRule="auto"/>
        <w:ind w:left="-284" w:right="191"/>
        <w:rPr>
          <w:rFonts w:cs="Arial"/>
        </w:rPr>
      </w:pPr>
    </w:p>
    <w:p w14:paraId="5D9CCEA7" w14:textId="4B4082B2" w:rsidR="00D970A8" w:rsidRPr="00ED20C9" w:rsidRDefault="007E79CA" w:rsidP="00D16886">
      <w:pPr>
        <w:spacing w:after="0" w:line="240" w:lineRule="auto"/>
        <w:ind w:right="191"/>
        <w:rPr>
          <w:rFonts w:cs="Arial"/>
        </w:rPr>
      </w:pPr>
      <w:r w:rsidRPr="00B760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E9C64" wp14:editId="04E2BEA2">
                <wp:simplePos x="0" y="0"/>
                <wp:positionH relativeFrom="column">
                  <wp:posOffset>5485765</wp:posOffset>
                </wp:positionH>
                <wp:positionV relativeFrom="paragraph">
                  <wp:posOffset>77470</wp:posOffset>
                </wp:positionV>
                <wp:extent cx="1770380" cy="709930"/>
                <wp:effectExtent l="0" t="0" r="127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AE7E7" w14:textId="77777777" w:rsidR="00F3005C" w:rsidRDefault="00F3005C" w:rsidP="00607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JOSÉ REYES SANTELICES</w:t>
                            </w:r>
                          </w:p>
                          <w:p w14:paraId="469F5FC3" w14:textId="77777777" w:rsidR="00F3005C" w:rsidRDefault="00F3005C" w:rsidP="00607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</w:p>
                          <w:p w14:paraId="6B298352" w14:textId="77777777" w:rsidR="00F3005C" w:rsidRDefault="00F3005C" w:rsidP="00607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COLEGIO QUILACAHUIN</w:t>
                            </w:r>
                          </w:p>
                          <w:p w14:paraId="329FC592" w14:textId="77777777" w:rsidR="00F3005C" w:rsidRPr="00607020" w:rsidRDefault="00F300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margin-left:431.95pt;margin-top:6.1pt;width:139.4pt;height:55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" fillcolor="white [3201]" stroked="f" strokeweight=".5pt">
                <v:textbox>
                  <w:txbxContent>
                    <w:p w14:paraId="3AFAE7E7" w14:textId="77777777" w:rsidR="00F3005C" w:rsidRDefault="00F3005C" w:rsidP="006070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JOSÉ REYES SANTELICES</w:t>
                      </w:r>
                    </w:p>
                    <w:p w14:paraId="469F5FC3" w14:textId="77777777" w:rsidR="00F3005C" w:rsidRDefault="00F3005C" w:rsidP="006070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</w:t>
                      </w:r>
                    </w:p>
                    <w:p w14:paraId="6B298352" w14:textId="77777777" w:rsidR="00F3005C" w:rsidRDefault="00F3005C" w:rsidP="006070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COLEGIO QUILACAHUIN</w:t>
                      </w:r>
                    </w:p>
                    <w:p w14:paraId="329FC592" w14:textId="77777777" w:rsidR="00F3005C" w:rsidRPr="00607020" w:rsidRDefault="00F300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970A8" w:rsidRPr="00ED20C9">
        <w:rPr>
          <w:rFonts w:cs="Arial"/>
        </w:rPr>
        <w:t>Chilkatuymün</w:t>
      </w:r>
      <w:proofErr w:type="spellEnd"/>
      <w:r w:rsidR="00D970A8" w:rsidRPr="00ED20C9">
        <w:rPr>
          <w:rFonts w:cs="Arial"/>
        </w:rPr>
        <w:t xml:space="preserve"> </w:t>
      </w:r>
      <w:proofErr w:type="spellStart"/>
      <w:r w:rsidR="00D970A8" w:rsidRPr="00ED20C9">
        <w:rPr>
          <w:rFonts w:cs="Arial"/>
        </w:rPr>
        <w:t>ta</w:t>
      </w:r>
      <w:proofErr w:type="spellEnd"/>
      <w:r w:rsidR="00D970A8" w:rsidRPr="00ED20C9">
        <w:rPr>
          <w:rFonts w:cs="Arial"/>
        </w:rPr>
        <w:t xml:space="preserve"> </w:t>
      </w:r>
      <w:proofErr w:type="spellStart"/>
      <w:r w:rsidR="00D970A8" w:rsidRPr="00ED20C9">
        <w:rPr>
          <w:rFonts w:cs="Arial"/>
        </w:rPr>
        <w:t>mañuntuaymün</w:t>
      </w:r>
      <w:proofErr w:type="spellEnd"/>
      <w:r w:rsidR="00D970A8" w:rsidRPr="00ED20C9">
        <w:rPr>
          <w:rFonts w:cs="Arial"/>
        </w:rPr>
        <w:t xml:space="preserve"> </w:t>
      </w:r>
      <w:proofErr w:type="spellStart"/>
      <w:r w:rsidR="00D970A8" w:rsidRPr="00ED20C9">
        <w:rPr>
          <w:rFonts w:cs="Arial"/>
        </w:rPr>
        <w:t>pu</w:t>
      </w:r>
      <w:proofErr w:type="spellEnd"/>
      <w:r w:rsidR="00D970A8" w:rsidRPr="00ED20C9">
        <w:rPr>
          <w:rFonts w:cs="Arial"/>
        </w:rPr>
        <w:t xml:space="preserve"> lamngen, pu peñi ka kom puche fey muten peukallal,</w:t>
      </w:r>
    </w:p>
    <w:p w14:paraId="63B0C09F" w14:textId="77777777" w:rsidR="00D970A8" w:rsidRPr="00ED20C9" w:rsidRDefault="00D970A8" w:rsidP="00D16886">
      <w:pPr>
        <w:spacing w:after="0" w:line="240" w:lineRule="auto"/>
        <w:ind w:right="-235"/>
        <w:rPr>
          <w:rFonts w:cs="Arial"/>
        </w:rPr>
      </w:pPr>
      <w:r w:rsidRPr="00ED20C9">
        <w:rPr>
          <w:rFonts w:cs="Arial"/>
        </w:rPr>
        <w:t>(Eso sería todo, muchas gracias a todas las personas por haber leído este mensaje. ¡Hasta pronto!)</w:t>
      </w:r>
    </w:p>
    <w:p w14:paraId="5D192FB8" w14:textId="2D73B702" w:rsidR="006A7DCA" w:rsidRPr="00B760F3" w:rsidRDefault="006A7DCA" w:rsidP="00607020">
      <w:pPr>
        <w:spacing w:after="0" w:line="240" w:lineRule="auto"/>
        <w:ind w:left="-284" w:right="-235"/>
        <w:rPr>
          <w:rFonts w:cs="Arial"/>
        </w:rPr>
      </w:pPr>
    </w:p>
    <w:sectPr w:rsidR="006A7DCA" w:rsidRPr="00B760F3" w:rsidSect="00777717">
      <w:pgSz w:w="12240" w:h="18720" w:code="14"/>
      <w:pgMar w:top="45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13E1" w14:textId="77777777" w:rsidR="005A1AA7" w:rsidRDefault="005A1AA7" w:rsidP="00DE5CB5">
      <w:pPr>
        <w:spacing w:after="0" w:line="240" w:lineRule="auto"/>
      </w:pPr>
      <w:r>
        <w:separator/>
      </w:r>
    </w:p>
  </w:endnote>
  <w:endnote w:type="continuationSeparator" w:id="0">
    <w:p w14:paraId="41CF34FB" w14:textId="77777777" w:rsidR="005A1AA7" w:rsidRDefault="005A1AA7" w:rsidP="00D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9E27" w14:textId="77777777" w:rsidR="005A1AA7" w:rsidRDefault="005A1AA7" w:rsidP="00DE5CB5">
      <w:pPr>
        <w:spacing w:after="0" w:line="240" w:lineRule="auto"/>
      </w:pPr>
      <w:r>
        <w:separator/>
      </w:r>
    </w:p>
  </w:footnote>
  <w:footnote w:type="continuationSeparator" w:id="0">
    <w:p w14:paraId="3D8AE1D6" w14:textId="77777777" w:rsidR="005A1AA7" w:rsidRDefault="005A1AA7" w:rsidP="00DE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8BD"/>
    <w:multiLevelType w:val="hybridMultilevel"/>
    <w:tmpl w:val="42D67242"/>
    <w:lvl w:ilvl="0" w:tplc="DC567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B2A"/>
    <w:multiLevelType w:val="hybridMultilevel"/>
    <w:tmpl w:val="74880E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07E2F"/>
    <w:multiLevelType w:val="hybridMultilevel"/>
    <w:tmpl w:val="7DA2383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30322"/>
    <w:multiLevelType w:val="hybridMultilevel"/>
    <w:tmpl w:val="AFD62A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44BEC"/>
    <w:multiLevelType w:val="hybridMultilevel"/>
    <w:tmpl w:val="78223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5D22"/>
    <w:multiLevelType w:val="hybridMultilevel"/>
    <w:tmpl w:val="48A441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45845"/>
    <w:multiLevelType w:val="hybridMultilevel"/>
    <w:tmpl w:val="B23649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271C1"/>
    <w:multiLevelType w:val="hybridMultilevel"/>
    <w:tmpl w:val="85C69E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C4686"/>
    <w:multiLevelType w:val="hybridMultilevel"/>
    <w:tmpl w:val="902A0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4C36FA"/>
    <w:multiLevelType w:val="multilevel"/>
    <w:tmpl w:val="CA7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6F44D5"/>
    <w:multiLevelType w:val="hybridMultilevel"/>
    <w:tmpl w:val="689462C2"/>
    <w:lvl w:ilvl="0" w:tplc="35C0875E">
      <w:numFmt w:val="bullet"/>
      <w:lvlText w:val=""/>
      <w:lvlJc w:val="left"/>
      <w:pPr>
        <w:ind w:left="360" w:hanging="360"/>
      </w:pPr>
      <w:rPr>
        <w:rFonts w:ascii="Symbol" w:eastAsia="Batang" w:hAnsi="Symbol" w:cs="Estrangelo Edessa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C131E81"/>
    <w:multiLevelType w:val="hybridMultilevel"/>
    <w:tmpl w:val="1CA41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25F6"/>
    <w:multiLevelType w:val="hybridMultilevel"/>
    <w:tmpl w:val="0AEAFE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A2ADA"/>
    <w:multiLevelType w:val="hybridMultilevel"/>
    <w:tmpl w:val="AEA0B6D4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81959"/>
    <w:multiLevelType w:val="hybridMultilevel"/>
    <w:tmpl w:val="4FF29092"/>
    <w:lvl w:ilvl="0" w:tplc="8E46BF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D816A9"/>
    <w:multiLevelType w:val="hybridMultilevel"/>
    <w:tmpl w:val="647C5478"/>
    <w:lvl w:ilvl="0" w:tplc="45183178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D636B"/>
    <w:multiLevelType w:val="hybridMultilevel"/>
    <w:tmpl w:val="514C4912"/>
    <w:lvl w:ilvl="0" w:tplc="E17AA2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457BA"/>
    <w:multiLevelType w:val="hybridMultilevel"/>
    <w:tmpl w:val="70CE0A7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383C26"/>
    <w:multiLevelType w:val="hybridMultilevel"/>
    <w:tmpl w:val="3C0E651A"/>
    <w:lvl w:ilvl="0" w:tplc="0610CDFE">
      <w:numFmt w:val="bullet"/>
      <w:lvlText w:val="-"/>
      <w:lvlJc w:val="left"/>
      <w:pPr>
        <w:ind w:left="76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425D1B05"/>
    <w:multiLevelType w:val="hybridMultilevel"/>
    <w:tmpl w:val="8EC48F3E"/>
    <w:lvl w:ilvl="0" w:tplc="EB7A33E0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91A30"/>
    <w:multiLevelType w:val="hybridMultilevel"/>
    <w:tmpl w:val="A3D6E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A122D"/>
    <w:multiLevelType w:val="multilevel"/>
    <w:tmpl w:val="DB4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79189B"/>
    <w:multiLevelType w:val="hybridMultilevel"/>
    <w:tmpl w:val="5B401950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84E7F31"/>
    <w:multiLevelType w:val="hybridMultilevel"/>
    <w:tmpl w:val="7B5AA4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573D6"/>
    <w:multiLevelType w:val="hybridMultilevel"/>
    <w:tmpl w:val="390E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67C64"/>
    <w:multiLevelType w:val="hybridMultilevel"/>
    <w:tmpl w:val="B8C854D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F1E29DB"/>
    <w:multiLevelType w:val="hybridMultilevel"/>
    <w:tmpl w:val="DDB654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80992"/>
    <w:multiLevelType w:val="hybridMultilevel"/>
    <w:tmpl w:val="36BE72E6"/>
    <w:lvl w:ilvl="0" w:tplc="4790B5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26849"/>
    <w:multiLevelType w:val="hybridMultilevel"/>
    <w:tmpl w:val="EE6673B2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939FB"/>
    <w:multiLevelType w:val="hybridMultilevel"/>
    <w:tmpl w:val="36CA4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66FBC"/>
    <w:multiLevelType w:val="multilevel"/>
    <w:tmpl w:val="A8E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241698"/>
    <w:multiLevelType w:val="hybridMultilevel"/>
    <w:tmpl w:val="4F6A1AB8"/>
    <w:lvl w:ilvl="0" w:tplc="09601F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4"/>
  </w:num>
  <w:num w:numId="5">
    <w:abstractNumId w:val="25"/>
  </w:num>
  <w:num w:numId="6">
    <w:abstractNumId w:val="22"/>
  </w:num>
  <w:num w:numId="7">
    <w:abstractNumId w:val="28"/>
  </w:num>
  <w:num w:numId="8">
    <w:abstractNumId w:val="8"/>
  </w:num>
  <w:num w:numId="9">
    <w:abstractNumId w:val="29"/>
  </w:num>
  <w:num w:numId="10">
    <w:abstractNumId w:val="2"/>
  </w:num>
  <w:num w:numId="11">
    <w:abstractNumId w:val="17"/>
  </w:num>
  <w:num w:numId="12">
    <w:abstractNumId w:val="24"/>
  </w:num>
  <w:num w:numId="13">
    <w:abstractNumId w:val="1"/>
  </w:num>
  <w:num w:numId="14">
    <w:abstractNumId w:val="21"/>
  </w:num>
  <w:num w:numId="15">
    <w:abstractNumId w:val="9"/>
  </w:num>
  <w:num w:numId="16">
    <w:abstractNumId w:val="30"/>
  </w:num>
  <w:num w:numId="17">
    <w:abstractNumId w:val="4"/>
  </w:num>
  <w:num w:numId="18">
    <w:abstractNumId w:val="20"/>
  </w:num>
  <w:num w:numId="19">
    <w:abstractNumId w:val="27"/>
  </w:num>
  <w:num w:numId="20">
    <w:abstractNumId w:val="31"/>
  </w:num>
  <w:num w:numId="21">
    <w:abstractNumId w:val="18"/>
  </w:num>
  <w:num w:numId="22">
    <w:abstractNumId w:val="3"/>
  </w:num>
  <w:num w:numId="23">
    <w:abstractNumId w:val="12"/>
  </w:num>
  <w:num w:numId="24">
    <w:abstractNumId w:val="5"/>
  </w:num>
  <w:num w:numId="25">
    <w:abstractNumId w:val="15"/>
  </w:num>
  <w:num w:numId="26">
    <w:abstractNumId w:val="0"/>
  </w:num>
  <w:num w:numId="27">
    <w:abstractNumId w:val="16"/>
  </w:num>
  <w:num w:numId="28">
    <w:abstractNumId w:val="23"/>
  </w:num>
  <w:num w:numId="29">
    <w:abstractNumId w:val="11"/>
  </w:num>
  <w:num w:numId="30">
    <w:abstractNumId w:val="6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D6"/>
    <w:rsid w:val="000115B0"/>
    <w:rsid w:val="00014A86"/>
    <w:rsid w:val="000166A3"/>
    <w:rsid w:val="00023782"/>
    <w:rsid w:val="00027E00"/>
    <w:rsid w:val="000324D0"/>
    <w:rsid w:val="000343C8"/>
    <w:rsid w:val="00036AE7"/>
    <w:rsid w:val="00040C50"/>
    <w:rsid w:val="00045AB5"/>
    <w:rsid w:val="00050928"/>
    <w:rsid w:val="000510C0"/>
    <w:rsid w:val="00051A40"/>
    <w:rsid w:val="00060EE0"/>
    <w:rsid w:val="000613BB"/>
    <w:rsid w:val="000620F5"/>
    <w:rsid w:val="00062876"/>
    <w:rsid w:val="0006485D"/>
    <w:rsid w:val="000662D7"/>
    <w:rsid w:val="000765E6"/>
    <w:rsid w:val="00087042"/>
    <w:rsid w:val="00087C1E"/>
    <w:rsid w:val="000A268C"/>
    <w:rsid w:val="000B1612"/>
    <w:rsid w:val="000E1330"/>
    <w:rsid w:val="000E17ED"/>
    <w:rsid w:val="000E4B26"/>
    <w:rsid w:val="000F14C8"/>
    <w:rsid w:val="000F22F8"/>
    <w:rsid w:val="000F51B4"/>
    <w:rsid w:val="0010632F"/>
    <w:rsid w:val="001077F3"/>
    <w:rsid w:val="001118A1"/>
    <w:rsid w:val="00113298"/>
    <w:rsid w:val="001300A6"/>
    <w:rsid w:val="00134AF0"/>
    <w:rsid w:val="001363AD"/>
    <w:rsid w:val="00154BD1"/>
    <w:rsid w:val="00160A50"/>
    <w:rsid w:val="00165549"/>
    <w:rsid w:val="00167556"/>
    <w:rsid w:val="00167D10"/>
    <w:rsid w:val="00167D14"/>
    <w:rsid w:val="00176AE8"/>
    <w:rsid w:val="001774A1"/>
    <w:rsid w:val="001875C9"/>
    <w:rsid w:val="001A0311"/>
    <w:rsid w:val="001B0A85"/>
    <w:rsid w:val="001B352A"/>
    <w:rsid w:val="001B3FD6"/>
    <w:rsid w:val="001B663A"/>
    <w:rsid w:val="001B6FEB"/>
    <w:rsid w:val="001C0484"/>
    <w:rsid w:val="001D1688"/>
    <w:rsid w:val="001D1BD3"/>
    <w:rsid w:val="001E12B3"/>
    <w:rsid w:val="001E3E81"/>
    <w:rsid w:val="001F7D83"/>
    <w:rsid w:val="0020107D"/>
    <w:rsid w:val="00203E15"/>
    <w:rsid w:val="00206C17"/>
    <w:rsid w:val="002142FF"/>
    <w:rsid w:val="00220B9F"/>
    <w:rsid w:val="00225385"/>
    <w:rsid w:val="002302F5"/>
    <w:rsid w:val="00234BF8"/>
    <w:rsid w:val="00237131"/>
    <w:rsid w:val="00242D43"/>
    <w:rsid w:val="002503DB"/>
    <w:rsid w:val="00251811"/>
    <w:rsid w:val="00257709"/>
    <w:rsid w:val="002616B0"/>
    <w:rsid w:val="00270E58"/>
    <w:rsid w:val="0027155A"/>
    <w:rsid w:val="00273A86"/>
    <w:rsid w:val="00276EAE"/>
    <w:rsid w:val="00281F95"/>
    <w:rsid w:val="0028586B"/>
    <w:rsid w:val="00286749"/>
    <w:rsid w:val="00287EDB"/>
    <w:rsid w:val="002936E1"/>
    <w:rsid w:val="002A2009"/>
    <w:rsid w:val="002B5210"/>
    <w:rsid w:val="002B5CBA"/>
    <w:rsid w:val="002B6D44"/>
    <w:rsid w:val="002C79EA"/>
    <w:rsid w:val="002D0066"/>
    <w:rsid w:val="002D6751"/>
    <w:rsid w:val="002D7B87"/>
    <w:rsid w:val="002F2799"/>
    <w:rsid w:val="002F35D0"/>
    <w:rsid w:val="0030338A"/>
    <w:rsid w:val="00311DF7"/>
    <w:rsid w:val="00313006"/>
    <w:rsid w:val="003162AE"/>
    <w:rsid w:val="003164A5"/>
    <w:rsid w:val="003206D9"/>
    <w:rsid w:val="0032415C"/>
    <w:rsid w:val="003278DD"/>
    <w:rsid w:val="00336784"/>
    <w:rsid w:val="00340C23"/>
    <w:rsid w:val="003445E5"/>
    <w:rsid w:val="00354DBE"/>
    <w:rsid w:val="00384E56"/>
    <w:rsid w:val="0038787D"/>
    <w:rsid w:val="00387A7A"/>
    <w:rsid w:val="0039226C"/>
    <w:rsid w:val="00397EBE"/>
    <w:rsid w:val="003A5F2E"/>
    <w:rsid w:val="003A6A62"/>
    <w:rsid w:val="003B3994"/>
    <w:rsid w:val="003C2B4F"/>
    <w:rsid w:val="003D69C6"/>
    <w:rsid w:val="003E74B5"/>
    <w:rsid w:val="003F2478"/>
    <w:rsid w:val="003F40F7"/>
    <w:rsid w:val="003F4ABA"/>
    <w:rsid w:val="003F4F05"/>
    <w:rsid w:val="004040EE"/>
    <w:rsid w:val="0041099C"/>
    <w:rsid w:val="00414873"/>
    <w:rsid w:val="004178F9"/>
    <w:rsid w:val="00420F6B"/>
    <w:rsid w:val="0042723A"/>
    <w:rsid w:val="00451CA6"/>
    <w:rsid w:val="00462568"/>
    <w:rsid w:val="0046272D"/>
    <w:rsid w:val="00471E51"/>
    <w:rsid w:val="00472B7E"/>
    <w:rsid w:val="004734C1"/>
    <w:rsid w:val="00476473"/>
    <w:rsid w:val="00480A68"/>
    <w:rsid w:val="00484225"/>
    <w:rsid w:val="004935D9"/>
    <w:rsid w:val="004A28FE"/>
    <w:rsid w:val="004A6B91"/>
    <w:rsid w:val="004A6F54"/>
    <w:rsid w:val="004B72A6"/>
    <w:rsid w:val="004C5F68"/>
    <w:rsid w:val="004D527E"/>
    <w:rsid w:val="004E02C9"/>
    <w:rsid w:val="004F2E22"/>
    <w:rsid w:val="004F378B"/>
    <w:rsid w:val="00512838"/>
    <w:rsid w:val="00514598"/>
    <w:rsid w:val="00514F52"/>
    <w:rsid w:val="00515C9F"/>
    <w:rsid w:val="005211E4"/>
    <w:rsid w:val="005215AD"/>
    <w:rsid w:val="005225C1"/>
    <w:rsid w:val="00537D23"/>
    <w:rsid w:val="00542F9A"/>
    <w:rsid w:val="005452F5"/>
    <w:rsid w:val="005523C4"/>
    <w:rsid w:val="0055284E"/>
    <w:rsid w:val="00555AA6"/>
    <w:rsid w:val="00567D5F"/>
    <w:rsid w:val="0058046E"/>
    <w:rsid w:val="00583030"/>
    <w:rsid w:val="005859F5"/>
    <w:rsid w:val="00597C5B"/>
    <w:rsid w:val="005A1AA7"/>
    <w:rsid w:val="005A41AC"/>
    <w:rsid w:val="005B2743"/>
    <w:rsid w:val="005C60D8"/>
    <w:rsid w:val="005D6F50"/>
    <w:rsid w:val="0060213C"/>
    <w:rsid w:val="00606E81"/>
    <w:rsid w:val="00607020"/>
    <w:rsid w:val="006235CB"/>
    <w:rsid w:val="006255B6"/>
    <w:rsid w:val="006379FD"/>
    <w:rsid w:val="00642667"/>
    <w:rsid w:val="00661C18"/>
    <w:rsid w:val="00661EFC"/>
    <w:rsid w:val="006633AD"/>
    <w:rsid w:val="00667BA2"/>
    <w:rsid w:val="00672B96"/>
    <w:rsid w:val="0067650A"/>
    <w:rsid w:val="00691EFD"/>
    <w:rsid w:val="00697767"/>
    <w:rsid w:val="006A0C91"/>
    <w:rsid w:val="006A2C49"/>
    <w:rsid w:val="006A496D"/>
    <w:rsid w:val="006A7DCA"/>
    <w:rsid w:val="006B537D"/>
    <w:rsid w:val="006C6F7E"/>
    <w:rsid w:val="006D4126"/>
    <w:rsid w:val="006D43EB"/>
    <w:rsid w:val="006D7F97"/>
    <w:rsid w:val="006E2C98"/>
    <w:rsid w:val="00705CE5"/>
    <w:rsid w:val="007060E2"/>
    <w:rsid w:val="0071680E"/>
    <w:rsid w:val="00724E58"/>
    <w:rsid w:val="00726309"/>
    <w:rsid w:val="007300B0"/>
    <w:rsid w:val="0073369D"/>
    <w:rsid w:val="007358E6"/>
    <w:rsid w:val="00741BB9"/>
    <w:rsid w:val="0074269D"/>
    <w:rsid w:val="007426F3"/>
    <w:rsid w:val="00750472"/>
    <w:rsid w:val="00754A13"/>
    <w:rsid w:val="00755006"/>
    <w:rsid w:val="00764193"/>
    <w:rsid w:val="00767A5A"/>
    <w:rsid w:val="00777717"/>
    <w:rsid w:val="007A0FC9"/>
    <w:rsid w:val="007A1EFC"/>
    <w:rsid w:val="007A6A2C"/>
    <w:rsid w:val="007A71A5"/>
    <w:rsid w:val="007B399B"/>
    <w:rsid w:val="007C1247"/>
    <w:rsid w:val="007D4268"/>
    <w:rsid w:val="007D7993"/>
    <w:rsid w:val="007E1F21"/>
    <w:rsid w:val="007E29D6"/>
    <w:rsid w:val="007E4E2A"/>
    <w:rsid w:val="007E79CA"/>
    <w:rsid w:val="007E7A80"/>
    <w:rsid w:val="007E7ACE"/>
    <w:rsid w:val="007F2F70"/>
    <w:rsid w:val="00805BC3"/>
    <w:rsid w:val="00805D27"/>
    <w:rsid w:val="00807F27"/>
    <w:rsid w:val="00810159"/>
    <w:rsid w:val="00817606"/>
    <w:rsid w:val="008237A5"/>
    <w:rsid w:val="00824C80"/>
    <w:rsid w:val="00836E20"/>
    <w:rsid w:val="0084380A"/>
    <w:rsid w:val="00843980"/>
    <w:rsid w:val="008473FA"/>
    <w:rsid w:val="00847D83"/>
    <w:rsid w:val="00862FAA"/>
    <w:rsid w:val="008633ED"/>
    <w:rsid w:val="00865237"/>
    <w:rsid w:val="00867DFD"/>
    <w:rsid w:val="0089084C"/>
    <w:rsid w:val="00894D91"/>
    <w:rsid w:val="008A029B"/>
    <w:rsid w:val="008B5929"/>
    <w:rsid w:val="008E283A"/>
    <w:rsid w:val="008E3F5A"/>
    <w:rsid w:val="008E7F67"/>
    <w:rsid w:val="0090591F"/>
    <w:rsid w:val="00905BCC"/>
    <w:rsid w:val="00906468"/>
    <w:rsid w:val="00911AB4"/>
    <w:rsid w:val="00912206"/>
    <w:rsid w:val="00912B0F"/>
    <w:rsid w:val="00912CB2"/>
    <w:rsid w:val="009157CB"/>
    <w:rsid w:val="00926F7D"/>
    <w:rsid w:val="009270F8"/>
    <w:rsid w:val="00930BA9"/>
    <w:rsid w:val="009522A1"/>
    <w:rsid w:val="00952478"/>
    <w:rsid w:val="009556C5"/>
    <w:rsid w:val="00955BE7"/>
    <w:rsid w:val="00962E75"/>
    <w:rsid w:val="0097004D"/>
    <w:rsid w:val="00970424"/>
    <w:rsid w:val="00970A8B"/>
    <w:rsid w:val="00982EF7"/>
    <w:rsid w:val="00983280"/>
    <w:rsid w:val="00984405"/>
    <w:rsid w:val="009871E9"/>
    <w:rsid w:val="009907AE"/>
    <w:rsid w:val="00991F11"/>
    <w:rsid w:val="00993A05"/>
    <w:rsid w:val="0099512B"/>
    <w:rsid w:val="00996EA6"/>
    <w:rsid w:val="009A52ED"/>
    <w:rsid w:val="009A5811"/>
    <w:rsid w:val="009B3C50"/>
    <w:rsid w:val="009B5E2F"/>
    <w:rsid w:val="009C59BC"/>
    <w:rsid w:val="009C5F41"/>
    <w:rsid w:val="009D08F0"/>
    <w:rsid w:val="009D3860"/>
    <w:rsid w:val="009D5195"/>
    <w:rsid w:val="009E4A03"/>
    <w:rsid w:val="009E7289"/>
    <w:rsid w:val="00A00FEA"/>
    <w:rsid w:val="00A23F71"/>
    <w:rsid w:val="00A37494"/>
    <w:rsid w:val="00A44516"/>
    <w:rsid w:val="00A47395"/>
    <w:rsid w:val="00A526E6"/>
    <w:rsid w:val="00A5390D"/>
    <w:rsid w:val="00A565EC"/>
    <w:rsid w:val="00A60B1B"/>
    <w:rsid w:val="00A61BCD"/>
    <w:rsid w:val="00A63A2E"/>
    <w:rsid w:val="00A6695D"/>
    <w:rsid w:val="00A809D5"/>
    <w:rsid w:val="00A90728"/>
    <w:rsid w:val="00A93690"/>
    <w:rsid w:val="00A956A0"/>
    <w:rsid w:val="00A964EA"/>
    <w:rsid w:val="00AB227A"/>
    <w:rsid w:val="00AB2C4D"/>
    <w:rsid w:val="00AC21A8"/>
    <w:rsid w:val="00AC378E"/>
    <w:rsid w:val="00AC4174"/>
    <w:rsid w:val="00AC616C"/>
    <w:rsid w:val="00AD0231"/>
    <w:rsid w:val="00AD13DA"/>
    <w:rsid w:val="00AD4B9F"/>
    <w:rsid w:val="00AD4C3D"/>
    <w:rsid w:val="00AD5A5C"/>
    <w:rsid w:val="00AD6B07"/>
    <w:rsid w:val="00AE08C3"/>
    <w:rsid w:val="00AE4BA8"/>
    <w:rsid w:val="00AF2745"/>
    <w:rsid w:val="00B00251"/>
    <w:rsid w:val="00B010B8"/>
    <w:rsid w:val="00B01597"/>
    <w:rsid w:val="00B024D2"/>
    <w:rsid w:val="00B156F0"/>
    <w:rsid w:val="00B15CED"/>
    <w:rsid w:val="00B15DA3"/>
    <w:rsid w:val="00B20529"/>
    <w:rsid w:val="00B31BF9"/>
    <w:rsid w:val="00B41383"/>
    <w:rsid w:val="00B4181F"/>
    <w:rsid w:val="00B517AF"/>
    <w:rsid w:val="00B53626"/>
    <w:rsid w:val="00B556F7"/>
    <w:rsid w:val="00B5631C"/>
    <w:rsid w:val="00B57ACF"/>
    <w:rsid w:val="00B679AF"/>
    <w:rsid w:val="00B760F3"/>
    <w:rsid w:val="00B812C6"/>
    <w:rsid w:val="00B85658"/>
    <w:rsid w:val="00B86BDB"/>
    <w:rsid w:val="00B8722C"/>
    <w:rsid w:val="00B90D88"/>
    <w:rsid w:val="00B916B6"/>
    <w:rsid w:val="00B91C61"/>
    <w:rsid w:val="00B93B60"/>
    <w:rsid w:val="00B96A88"/>
    <w:rsid w:val="00BA04F5"/>
    <w:rsid w:val="00BA1996"/>
    <w:rsid w:val="00BD22A8"/>
    <w:rsid w:val="00BE138F"/>
    <w:rsid w:val="00BF68B0"/>
    <w:rsid w:val="00C035E4"/>
    <w:rsid w:val="00C04655"/>
    <w:rsid w:val="00C07BCF"/>
    <w:rsid w:val="00C11345"/>
    <w:rsid w:val="00C11970"/>
    <w:rsid w:val="00C134CB"/>
    <w:rsid w:val="00C226A5"/>
    <w:rsid w:val="00C25415"/>
    <w:rsid w:val="00C26BA4"/>
    <w:rsid w:val="00C27D33"/>
    <w:rsid w:val="00C3475C"/>
    <w:rsid w:val="00C40336"/>
    <w:rsid w:val="00C40911"/>
    <w:rsid w:val="00C52163"/>
    <w:rsid w:val="00C5373C"/>
    <w:rsid w:val="00C60B69"/>
    <w:rsid w:val="00C60BB3"/>
    <w:rsid w:val="00C6321A"/>
    <w:rsid w:val="00C737AB"/>
    <w:rsid w:val="00C83E3C"/>
    <w:rsid w:val="00C86B6A"/>
    <w:rsid w:val="00C912D4"/>
    <w:rsid w:val="00C9173C"/>
    <w:rsid w:val="00CA5EA8"/>
    <w:rsid w:val="00CB1B31"/>
    <w:rsid w:val="00CB388C"/>
    <w:rsid w:val="00CC164B"/>
    <w:rsid w:val="00CC34F7"/>
    <w:rsid w:val="00CC66E5"/>
    <w:rsid w:val="00CD0542"/>
    <w:rsid w:val="00CD290C"/>
    <w:rsid w:val="00CD342C"/>
    <w:rsid w:val="00CF0CE1"/>
    <w:rsid w:val="00CF1CCF"/>
    <w:rsid w:val="00CF2323"/>
    <w:rsid w:val="00CF3BB1"/>
    <w:rsid w:val="00D027EC"/>
    <w:rsid w:val="00D02B49"/>
    <w:rsid w:val="00D05530"/>
    <w:rsid w:val="00D12FBB"/>
    <w:rsid w:val="00D15CB2"/>
    <w:rsid w:val="00D16886"/>
    <w:rsid w:val="00D41C33"/>
    <w:rsid w:val="00D42C47"/>
    <w:rsid w:val="00D44FBD"/>
    <w:rsid w:val="00D45004"/>
    <w:rsid w:val="00D45D18"/>
    <w:rsid w:val="00D46C00"/>
    <w:rsid w:val="00D513E1"/>
    <w:rsid w:val="00D55756"/>
    <w:rsid w:val="00D5638C"/>
    <w:rsid w:val="00D6062A"/>
    <w:rsid w:val="00D645EC"/>
    <w:rsid w:val="00D73900"/>
    <w:rsid w:val="00D858E8"/>
    <w:rsid w:val="00D95EB4"/>
    <w:rsid w:val="00D970A8"/>
    <w:rsid w:val="00DA32B1"/>
    <w:rsid w:val="00DA4DB3"/>
    <w:rsid w:val="00DA7682"/>
    <w:rsid w:val="00DB3BD8"/>
    <w:rsid w:val="00DB5FFE"/>
    <w:rsid w:val="00DB6AA7"/>
    <w:rsid w:val="00DB7F5A"/>
    <w:rsid w:val="00DC7E10"/>
    <w:rsid w:val="00DD025F"/>
    <w:rsid w:val="00DD02F5"/>
    <w:rsid w:val="00DD31A9"/>
    <w:rsid w:val="00DE5CB5"/>
    <w:rsid w:val="00E01FDC"/>
    <w:rsid w:val="00E04562"/>
    <w:rsid w:val="00E21A7D"/>
    <w:rsid w:val="00E227F2"/>
    <w:rsid w:val="00E22F3E"/>
    <w:rsid w:val="00E25C22"/>
    <w:rsid w:val="00E27312"/>
    <w:rsid w:val="00E326B3"/>
    <w:rsid w:val="00E36A44"/>
    <w:rsid w:val="00E40379"/>
    <w:rsid w:val="00E42614"/>
    <w:rsid w:val="00E46837"/>
    <w:rsid w:val="00E5199C"/>
    <w:rsid w:val="00E5335E"/>
    <w:rsid w:val="00E62237"/>
    <w:rsid w:val="00E66461"/>
    <w:rsid w:val="00E675F0"/>
    <w:rsid w:val="00E76939"/>
    <w:rsid w:val="00E838C0"/>
    <w:rsid w:val="00E93543"/>
    <w:rsid w:val="00E94CBC"/>
    <w:rsid w:val="00EA4EE5"/>
    <w:rsid w:val="00EB3B94"/>
    <w:rsid w:val="00EC386E"/>
    <w:rsid w:val="00ED00C2"/>
    <w:rsid w:val="00ED0D54"/>
    <w:rsid w:val="00ED3380"/>
    <w:rsid w:val="00ED5C28"/>
    <w:rsid w:val="00ED7EFA"/>
    <w:rsid w:val="00EE4E99"/>
    <w:rsid w:val="00EE5373"/>
    <w:rsid w:val="00F048F5"/>
    <w:rsid w:val="00F06902"/>
    <w:rsid w:val="00F220F2"/>
    <w:rsid w:val="00F233B8"/>
    <w:rsid w:val="00F23BD6"/>
    <w:rsid w:val="00F3005C"/>
    <w:rsid w:val="00F32660"/>
    <w:rsid w:val="00F46F4D"/>
    <w:rsid w:val="00F47F46"/>
    <w:rsid w:val="00F547B4"/>
    <w:rsid w:val="00F6127E"/>
    <w:rsid w:val="00F64A03"/>
    <w:rsid w:val="00F668A8"/>
    <w:rsid w:val="00F80E2C"/>
    <w:rsid w:val="00F81AD4"/>
    <w:rsid w:val="00F83412"/>
    <w:rsid w:val="00F95A7D"/>
    <w:rsid w:val="00F96069"/>
    <w:rsid w:val="00FB2FC0"/>
    <w:rsid w:val="00FC22A8"/>
    <w:rsid w:val="00FC5D53"/>
    <w:rsid w:val="00FF1F3D"/>
    <w:rsid w:val="00FF3E78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799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24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B6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6D4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37494"/>
    <w:pPr>
      <w:spacing w:after="0" w:line="240" w:lineRule="auto"/>
    </w:pPr>
    <w:rPr>
      <w:rFonts w:eastAsiaTheme="minorEastAsia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DE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CB5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E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CB5"/>
    <w:rPr>
      <w:rFonts w:eastAsiaTheme="minorEastAsia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72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AC21A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2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24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B6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6D4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37494"/>
    <w:pPr>
      <w:spacing w:after="0" w:line="240" w:lineRule="auto"/>
    </w:pPr>
    <w:rPr>
      <w:rFonts w:eastAsiaTheme="minorEastAsia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DE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CB5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E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CB5"/>
    <w:rPr>
      <w:rFonts w:eastAsiaTheme="minorEastAsia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72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AC21A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C8A3-9EF2-4ED7-BD48-57970391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Quilacahuín</cp:lastModifiedBy>
  <cp:revision>5</cp:revision>
  <cp:lastPrinted>2018-09-28T15:39:00Z</cp:lastPrinted>
  <dcterms:created xsi:type="dcterms:W3CDTF">2018-10-05T14:24:00Z</dcterms:created>
  <dcterms:modified xsi:type="dcterms:W3CDTF">2018-10-05T14:53:00Z</dcterms:modified>
</cp:coreProperties>
</file>