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D6" w:rsidRPr="00154E52" w:rsidRDefault="0029418C" w:rsidP="00425D3E">
      <w:pPr>
        <w:spacing w:after="0" w:line="240" w:lineRule="auto"/>
        <w:ind w:left="-284" w:right="-235"/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</w:pPr>
      <w:r w:rsidRPr="00154E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DAAA8" wp14:editId="5948F201">
                <wp:simplePos x="0" y="0"/>
                <wp:positionH relativeFrom="column">
                  <wp:posOffset>4692748</wp:posOffset>
                </wp:positionH>
                <wp:positionV relativeFrom="paragraph">
                  <wp:posOffset>-10209</wp:posOffset>
                </wp:positionV>
                <wp:extent cx="2245360" cy="321945"/>
                <wp:effectExtent l="0" t="0" r="2159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60" w:rsidRPr="008B2F46" w:rsidRDefault="00757660" w:rsidP="008B2F4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8B2F46">
                              <w:rPr>
                                <w:rFonts w:cs="Arial"/>
                              </w:rPr>
                              <w:t xml:space="preserve">Quilacahuín, </w:t>
                            </w:r>
                            <w:r w:rsidR="00BA4161">
                              <w:rPr>
                                <w:rFonts w:cs="Arial"/>
                              </w:rPr>
                              <w:t>julio 07</w:t>
                            </w:r>
                            <w:r w:rsidRPr="008B2F46">
                              <w:rPr>
                                <w:rFonts w:cs="Arial"/>
                              </w:rPr>
                              <w:t xml:space="preserve"> del 2017.-                                                                        </w:t>
                            </w:r>
                          </w:p>
                          <w:p w:rsidR="00757660" w:rsidRDefault="00757660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AAA8" id="Rectangle 2" o:spid="_x0000_s1026" style="position:absolute;left:0;text-align:left;margin-left:369.5pt;margin-top:-.8pt;width:17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uWJQIAAEcEAAAOAAAAZHJzL2Uyb0RvYy54bWysU11v0zAUfUfiP1h+p2mydqxR02nqKEIa&#10;MDH4AY7jJBb+4tptOn79rp2sdMATIg+Wb+718fE5966vj1qRgwAvraloPptTIgy3jTRdRb993b25&#10;osQHZhqmrBEVfRSeXm9ev1oPrhSF7a1qBBAEMb4cXEX7EFyZZZ73QjM/s04YTLYWNAsYQpc1wAZE&#10;1yor5vPLbLDQOLBceI9/b8ck3ST8thU8fG5bLwJRFUVuIa2Q1jqu2WbNyg6Y6yWfaLB/YKGZNHjp&#10;CeqWBUb2IP+A0pKD9bYNM251ZttWcpHegK/J57+95qFnTqS3oDjenWTy/w+WfzrcA5ENekeJYRot&#10;+oKiMdMpQYooz+B8iVUP7h7iA727s/y7J8Zue6wSNwB26AVrkFQe67MXB2Lg8Siph4+2QXS2DzYp&#10;dWxBR0DUgByTIY8nQ8QxEI4/i2KxvLhE3zjmLop8tVimK1j5fNqBD++F1SRuKgrIPaGzw50PkQ0r&#10;n0sSe6tks5NKpQC6equAHBg2xy59E7o/L1OGDBVdLYtlQn6R8+cQ8/T9DULLgF2upK7o1amIlVG2&#10;d6ZJPRiYVOMeKSsz6RilGy0Ix/o4uVHb5hEVBTt2M04fbnoLPykZsJMr6n/sGQhK1AeDrqzyxSK2&#10;fgoWy7cFBnCeqc8zzHCEqmigZNxuwzguewey6/GmPMlg7A062cokcnR5ZDXxxm5N2k+TFcfhPE5V&#10;v+Z/8wQAAP//AwBQSwMEFAAGAAgAAAAhAJLBQ/rgAAAACgEAAA8AAABkcnMvZG93bnJldi54bWxM&#10;j0FPg0AQhe8m/ofNmHhrd6GmCmVpjKYmHlt68TbAFFB2lrBLi/56tye9vcl7efO9bDubXpxpdJ1l&#10;DdFSgSCubN1xo+FY7BZPIJxHrrG3TBq+ycE2v73JMK3thfd0PvhGhBJ2KWpovR9SKV3VkkG3tANx&#10;8E52NOjDOTayHvESyk0vY6XW0mDH4UOLA720VH0dJqOh7OIj/uyLN2WS3cq/z8Xn9PGq9f3d/LwB&#10;4Wn2f2G44gd0yANTaSeuneg1PK6SsMVrWERrENeASuKgSg0PSQQyz+T/CfkvAAAA//8DAFBLAQIt&#10;ABQABgAIAAAAIQC2gziS/gAAAOEBAAATAAAAAAAAAAAAAAAAAAAAAABbQ29udGVudF9UeXBlc10u&#10;eG1sUEsBAi0AFAAGAAgAAAAhADj9If/WAAAAlAEAAAsAAAAAAAAAAAAAAAAALwEAAF9yZWxzLy5y&#10;ZWxzUEsBAi0AFAAGAAgAAAAhABsfe5YlAgAARwQAAA4AAAAAAAAAAAAAAAAALgIAAGRycy9lMm9E&#10;b2MueG1sUEsBAi0AFAAGAAgAAAAhAJLBQ/rgAAAACgEAAA8AAAAAAAAAAAAAAAAAfwQAAGRycy9k&#10;b3ducmV2LnhtbFBLBQYAAAAABAAEAPMAAACMBQAAAAA=&#10;">
                <v:textbox>
                  <w:txbxContent>
                    <w:p w:rsidR="00757660" w:rsidRPr="008B2F46" w:rsidRDefault="00757660" w:rsidP="008B2F46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8B2F46">
                        <w:rPr>
                          <w:rFonts w:cs="Arial"/>
                        </w:rPr>
                        <w:t xml:space="preserve">Quilacahuín, </w:t>
                      </w:r>
                      <w:r w:rsidR="00BA4161">
                        <w:rPr>
                          <w:rFonts w:cs="Arial"/>
                        </w:rPr>
                        <w:t>julio 07</w:t>
                      </w:r>
                      <w:r w:rsidRPr="008B2F46">
                        <w:rPr>
                          <w:rFonts w:cs="Arial"/>
                        </w:rPr>
                        <w:t xml:space="preserve"> del 2017.-                                                                        </w:t>
                      </w:r>
                    </w:p>
                    <w:p w:rsidR="00757660" w:rsidRDefault="00757660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DB3BD8" w:rsidRPr="00154E52">
        <w:rPr>
          <w:noProof/>
        </w:rPr>
        <w:drawing>
          <wp:anchor distT="0" distB="0" distL="114300" distR="114300" simplePos="0" relativeHeight="251663360" behindDoc="0" locked="0" layoutInCell="1" allowOverlap="1" wp14:anchorId="5E78FDAF" wp14:editId="62A8FCF0">
            <wp:simplePos x="0" y="0"/>
            <wp:positionH relativeFrom="column">
              <wp:posOffset>295275</wp:posOffset>
            </wp:positionH>
            <wp:positionV relativeFrom="paragraph">
              <wp:posOffset>-144145</wp:posOffset>
            </wp:positionV>
            <wp:extent cx="885825" cy="542925"/>
            <wp:effectExtent l="0" t="0" r="9525" b="9525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BA" w:rsidRPr="00154E52"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  <w:t xml:space="preserve"> </w:t>
      </w:r>
    </w:p>
    <w:p w:rsidR="007E29D6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</w:t>
      </w:r>
    </w:p>
    <w:p w:rsidR="007E29D6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Misión Quilacahuín S/N</w:t>
      </w:r>
    </w:p>
    <w:p w:rsidR="004A0E90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       Fono: 1974327 </w:t>
      </w:r>
      <w:r w:rsidR="00C7112B" w:rsidRPr="00154E52">
        <w:rPr>
          <w:lang w:val="es-MX"/>
        </w:rPr>
        <w:t xml:space="preserve">                                                     </w:t>
      </w:r>
    </w:p>
    <w:p w:rsidR="007E29D6" w:rsidRPr="00154E52" w:rsidRDefault="001A3D5E" w:rsidP="00425D3E">
      <w:pPr>
        <w:spacing w:after="0" w:line="240" w:lineRule="auto"/>
        <w:ind w:left="-284" w:right="-235"/>
        <w:jc w:val="center"/>
        <w:rPr>
          <w:b/>
          <w:lang w:val="es-ES_tradnl"/>
        </w:rPr>
      </w:pPr>
      <w:r w:rsidRPr="00154E52">
        <w:rPr>
          <w:b/>
          <w:lang w:val="es-ES_tradnl"/>
        </w:rPr>
        <w:t>CIRCULAR</w:t>
      </w:r>
      <w:r w:rsidR="00BA4161" w:rsidRPr="00154E52">
        <w:rPr>
          <w:b/>
          <w:lang w:val="es-ES_tradnl"/>
        </w:rPr>
        <w:t xml:space="preserve"> N° 17</w:t>
      </w:r>
    </w:p>
    <w:p w:rsidR="007E29D6" w:rsidRPr="00154E52" w:rsidRDefault="007E29D6" w:rsidP="00425D3E">
      <w:pPr>
        <w:spacing w:after="0" w:line="240" w:lineRule="auto"/>
        <w:ind w:right="-235"/>
        <w:rPr>
          <w:rFonts w:cs="Arial"/>
        </w:rPr>
      </w:pPr>
      <w:bookmarkStart w:id="0" w:name="_GoBack"/>
      <w:r w:rsidRPr="00154E52">
        <w:rPr>
          <w:rFonts w:cs="Arial"/>
        </w:rPr>
        <w:t>Estimados(as)</w:t>
      </w:r>
    </w:p>
    <w:p w:rsidR="007E29D6" w:rsidRPr="00154E52" w:rsidRDefault="007E29D6" w:rsidP="00425D3E">
      <w:pPr>
        <w:spacing w:after="0" w:line="240" w:lineRule="auto"/>
        <w:ind w:right="-235"/>
        <w:rPr>
          <w:rFonts w:cs="Arial"/>
          <w:b/>
          <w:i/>
        </w:rPr>
      </w:pPr>
      <w:r w:rsidRPr="00154E52">
        <w:rPr>
          <w:rFonts w:cs="Arial"/>
          <w:b/>
          <w:i/>
        </w:rPr>
        <w:t>MADRES, PADRES Y APODERADOS(AS)</w:t>
      </w:r>
      <w:r w:rsidR="00E92564" w:rsidRPr="00154E52">
        <w:rPr>
          <w:rFonts w:cs="Arial"/>
          <w:b/>
          <w:i/>
        </w:rPr>
        <w:t xml:space="preserve">, </w:t>
      </w:r>
      <w:r w:rsidR="00C173BA" w:rsidRPr="00154E52">
        <w:rPr>
          <w:rFonts w:cs="Arial"/>
          <w:b/>
          <w:i/>
        </w:rPr>
        <w:t xml:space="preserve">VECINOS Y AMIGOS </w:t>
      </w:r>
      <w:r w:rsidRPr="00154E52">
        <w:rPr>
          <w:rFonts w:cs="Arial"/>
          <w:i/>
        </w:rPr>
        <w:t xml:space="preserve">del </w:t>
      </w:r>
      <w:r w:rsidRPr="00154E52">
        <w:rPr>
          <w:rFonts w:cs="Arial"/>
        </w:rPr>
        <w:t>Colegio Quilacahuín</w:t>
      </w:r>
    </w:p>
    <w:p w:rsidR="00C173BA" w:rsidRPr="00154E52" w:rsidRDefault="007E29D6" w:rsidP="00425D3E">
      <w:pPr>
        <w:spacing w:after="0" w:line="240" w:lineRule="auto"/>
        <w:ind w:right="-93"/>
        <w:jc w:val="both"/>
        <w:rPr>
          <w:rFonts w:cs="Arial"/>
        </w:rPr>
      </w:pPr>
      <w:r w:rsidRPr="00154E52">
        <w:rPr>
          <w:rFonts w:cs="Arial"/>
        </w:rPr>
        <w:t xml:space="preserve">Mari, mari </w:t>
      </w:r>
      <w:proofErr w:type="spellStart"/>
      <w:r w:rsidRPr="00154E52">
        <w:rPr>
          <w:rFonts w:cs="Arial"/>
        </w:rPr>
        <w:t>pu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lamngen</w:t>
      </w:r>
      <w:proofErr w:type="spellEnd"/>
      <w:r w:rsidRPr="00154E52">
        <w:rPr>
          <w:rFonts w:cs="Arial"/>
        </w:rPr>
        <w:t xml:space="preserve">, mari, mari pu peñi; mari, mari com puche.  Kumelekaimun ta fachantü ta mi renma. </w:t>
      </w:r>
    </w:p>
    <w:p w:rsidR="005B7568" w:rsidRPr="00154E52" w:rsidRDefault="005B7568" w:rsidP="00425D3E">
      <w:pPr>
        <w:spacing w:after="0" w:line="240" w:lineRule="auto"/>
        <w:ind w:right="191"/>
        <w:jc w:val="both"/>
        <w:rPr>
          <w:rFonts w:cs="Arial"/>
        </w:rPr>
      </w:pPr>
      <w:r w:rsidRPr="00154E52">
        <w:rPr>
          <w:rFonts w:cs="Arial"/>
          <w:b/>
        </w:rPr>
        <w:t xml:space="preserve">CONSEJO DE </w:t>
      </w:r>
      <w:proofErr w:type="gramStart"/>
      <w:r w:rsidRPr="00154E52">
        <w:rPr>
          <w:rFonts w:cs="Arial"/>
          <w:b/>
        </w:rPr>
        <w:t>PROFESORES</w:t>
      </w:r>
      <w:r w:rsidR="002C0468" w:rsidRPr="00154E52">
        <w:rPr>
          <w:rFonts w:cs="Arial"/>
          <w:b/>
        </w:rPr>
        <w:t xml:space="preserve"> :</w:t>
      </w:r>
      <w:proofErr w:type="gramEnd"/>
      <w:r w:rsidR="002C0468" w:rsidRPr="00154E52">
        <w:rPr>
          <w:rFonts w:cs="Arial"/>
          <w:b/>
        </w:rPr>
        <w:t xml:space="preserve"> </w:t>
      </w:r>
      <w:r w:rsidRPr="00154E52">
        <w:rPr>
          <w:rFonts w:cs="Arial"/>
        </w:rPr>
        <w:t>El día martes 4 se dio a conocer el cronograma de actividades académicas y formativas correspondientes al mes de julio.  Además el Coordinador Académico Claudio Martínez informó de los resultados de la encuesta a profesores respecto de su formación docente y futuras capacitaciones.  De igual manera se organizó la Muestra Pedagógica.</w:t>
      </w:r>
    </w:p>
    <w:p w:rsidR="00425D3E" w:rsidRPr="00154E52" w:rsidRDefault="00425D3E" w:rsidP="00425D3E">
      <w:pP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MISA </w:t>
      </w:r>
      <w:proofErr w:type="gramStart"/>
      <w:r w:rsidRPr="00154E52">
        <w:rPr>
          <w:b/>
          <w:lang w:val="es-ES_tradnl"/>
        </w:rPr>
        <w:t>MENSUAL</w:t>
      </w:r>
      <w:r w:rsidR="002C0468" w:rsidRPr="00154E52">
        <w:rPr>
          <w:b/>
          <w:lang w:val="es-ES_tradnl"/>
        </w:rPr>
        <w:t xml:space="preserve"> :</w:t>
      </w:r>
      <w:proofErr w:type="gramEnd"/>
      <w:r w:rsidR="002C0468"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 xml:space="preserve">Con asistencia de un importante grupo de alumnos y muy pocos apoderados tuvimos la misa mensual el pasado miércoles 5 de julio. Seguiremos mes a mes con estas celebraciones, las que se anunciarán mediante estas circulares semanales. </w:t>
      </w:r>
    </w:p>
    <w:p w:rsidR="005B7568" w:rsidRPr="00154E52" w:rsidRDefault="005B7568" w:rsidP="00425D3E">
      <w:pPr>
        <w:spacing w:after="0" w:line="240" w:lineRule="auto"/>
        <w:ind w:right="191"/>
        <w:jc w:val="both"/>
        <w:rPr>
          <w:rFonts w:cs="Arial"/>
        </w:rPr>
      </w:pPr>
      <w:r w:rsidRPr="00154E52">
        <w:rPr>
          <w:rFonts w:cs="Arial"/>
          <w:b/>
        </w:rPr>
        <w:t xml:space="preserve">MUESTRA </w:t>
      </w:r>
      <w:proofErr w:type="gramStart"/>
      <w:r w:rsidRPr="00154E52">
        <w:rPr>
          <w:rFonts w:cs="Arial"/>
          <w:b/>
        </w:rPr>
        <w:t>PEDAGÓGICA</w:t>
      </w:r>
      <w:r w:rsidR="002C0468" w:rsidRPr="00154E52">
        <w:rPr>
          <w:rFonts w:cs="Arial"/>
          <w:b/>
        </w:rPr>
        <w:t xml:space="preserve"> :</w:t>
      </w:r>
      <w:proofErr w:type="gramEnd"/>
      <w:r w:rsidR="002C0468" w:rsidRPr="00154E52">
        <w:rPr>
          <w:rFonts w:cs="Arial"/>
          <w:b/>
        </w:rPr>
        <w:t xml:space="preserve"> </w:t>
      </w:r>
      <w:r w:rsidRPr="00154E52">
        <w:rPr>
          <w:rFonts w:cs="Arial"/>
        </w:rPr>
        <w:t>El jueves 6 y viernes 7 de julio se realizó muestra pedagógica en el CRA (Centro de Recursos para el Aprendizaje) con el propósito de retroalimentar aprendizajes y habilidades desarrolladas por los estudiantes de Básica y Media durante el semestre.  Además se exhibió la producción del campo en la Especialidad Técnico Profesional con la crianza de corderos, cerdos, vacunos, aves, la prod</w:t>
      </w:r>
      <w:r w:rsidR="00C54C69" w:rsidRPr="00154E52">
        <w:rPr>
          <w:rFonts w:cs="Arial"/>
        </w:rPr>
        <w:t>ucción de hortalizas, instancia de alegría, compartir y conocer lo que produce nuestro colegio.  Reconocer, valorar y agradecer la participación de todos en esta hermosa actividad académica y por supuesto las Felicitaciones a los protagonistas del proceso de enseñanza aprendizaje Los Estudiantes.</w:t>
      </w:r>
    </w:p>
    <w:p w:rsidR="00425D3E" w:rsidRPr="00154E52" w:rsidRDefault="00425D3E" w:rsidP="00425D3E">
      <w:pP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ASISTENCIA DEL MES DE </w:t>
      </w:r>
      <w:proofErr w:type="gramStart"/>
      <w:r w:rsidRPr="00154E52">
        <w:rPr>
          <w:b/>
          <w:lang w:val="es-ES_tradnl"/>
        </w:rPr>
        <w:t>JUNIO</w:t>
      </w:r>
      <w:r w:rsidR="002C0468" w:rsidRPr="00154E52">
        <w:rPr>
          <w:b/>
          <w:lang w:val="es-ES_tradnl"/>
        </w:rPr>
        <w:t xml:space="preserve"> :</w:t>
      </w:r>
      <w:proofErr w:type="gramEnd"/>
      <w:r w:rsidR="002C0468"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 xml:space="preserve">Comparando con el mes anterior, subió levemente la asistencia de los cursos de 1º a 3º Medio y notablemente la del 1º Básico,. Todos los demás cursos bajaron. Hay que hacer un esfuerzo por no faltar al colegio, por el bien del proceso educativo y para el logro de metas personales e institucionales. </w:t>
      </w: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1526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992"/>
      </w:tblGrid>
      <w:tr w:rsidR="00425D3E" w:rsidRPr="00154E52" w:rsidTr="001D3BC5">
        <w:tc>
          <w:tcPr>
            <w:tcW w:w="1526" w:type="dxa"/>
          </w:tcPr>
          <w:p w:rsidR="00425D3E" w:rsidRPr="00154E52" w:rsidRDefault="00425D3E" w:rsidP="00425D3E">
            <w:pPr>
              <w:jc w:val="both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Curso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1º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2º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3º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4º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5º</w:t>
            </w:r>
          </w:p>
        </w:tc>
        <w:tc>
          <w:tcPr>
            <w:tcW w:w="745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6º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7º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8º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1ºM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2ºM</w:t>
            </w:r>
          </w:p>
        </w:tc>
        <w:tc>
          <w:tcPr>
            <w:tcW w:w="744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3ºM</w:t>
            </w:r>
          </w:p>
        </w:tc>
        <w:tc>
          <w:tcPr>
            <w:tcW w:w="745" w:type="dxa"/>
          </w:tcPr>
          <w:p w:rsidR="00425D3E" w:rsidRPr="00154E52" w:rsidRDefault="00425D3E" w:rsidP="00425D3E">
            <w:pPr>
              <w:jc w:val="center"/>
              <w:rPr>
                <w:b/>
                <w:lang w:val="es-ES_tradnl"/>
              </w:rPr>
            </w:pPr>
            <w:r w:rsidRPr="00154E52">
              <w:rPr>
                <w:b/>
                <w:lang w:val="es-ES_tradnl"/>
              </w:rPr>
              <w:t>4ºM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TOTAL</w:t>
            </w:r>
          </w:p>
        </w:tc>
      </w:tr>
      <w:tr w:rsidR="00425D3E" w:rsidRPr="00154E52" w:rsidTr="001D3BC5">
        <w:tc>
          <w:tcPr>
            <w:tcW w:w="1526" w:type="dxa"/>
          </w:tcPr>
          <w:p w:rsidR="00425D3E" w:rsidRPr="00154E52" w:rsidRDefault="00425D3E" w:rsidP="00425D3E">
            <w:pPr>
              <w:rPr>
                <w:sz w:val="16"/>
                <w:szCs w:val="16"/>
                <w:lang w:val="es-ES_tradnl"/>
              </w:rPr>
            </w:pPr>
            <w:r w:rsidRPr="00154E52">
              <w:rPr>
                <w:sz w:val="16"/>
                <w:szCs w:val="16"/>
                <w:lang w:val="es-ES_tradnl"/>
              </w:rPr>
              <w:t>Nº de alumnos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2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6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13</w:t>
            </w:r>
          </w:p>
        </w:tc>
        <w:tc>
          <w:tcPr>
            <w:tcW w:w="745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21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14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27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18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24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21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178</w:t>
            </w:r>
          </w:p>
        </w:tc>
      </w:tr>
      <w:tr w:rsidR="00425D3E" w:rsidRPr="00154E52" w:rsidTr="001D3BC5">
        <w:tc>
          <w:tcPr>
            <w:tcW w:w="1526" w:type="dxa"/>
          </w:tcPr>
          <w:p w:rsidR="00425D3E" w:rsidRPr="00154E52" w:rsidRDefault="00425D3E" w:rsidP="00425D3E">
            <w:pPr>
              <w:rPr>
                <w:lang w:val="es-ES_tradnl"/>
              </w:rPr>
            </w:pPr>
            <w:r w:rsidRPr="00154E52">
              <w:rPr>
                <w:lang w:val="es-ES_tradnl"/>
              </w:rPr>
              <w:t>% Asistencia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96,5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92,0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90,0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90,1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87,8</w:t>
            </w:r>
          </w:p>
        </w:tc>
        <w:tc>
          <w:tcPr>
            <w:tcW w:w="745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94,2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92,6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91,6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86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85,9</w:t>
            </w:r>
          </w:p>
        </w:tc>
        <w:tc>
          <w:tcPr>
            <w:tcW w:w="744" w:type="dxa"/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87,4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  <w:r w:rsidRPr="00154E52">
              <w:rPr>
                <w:lang w:val="es-ES_tradnl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5D3E" w:rsidRPr="00154E52" w:rsidRDefault="00425D3E" w:rsidP="00425D3E">
            <w:pPr>
              <w:jc w:val="center"/>
              <w:rPr>
                <w:lang w:val="es-ES_tradnl"/>
              </w:rPr>
            </w:pPr>
          </w:p>
        </w:tc>
      </w:tr>
    </w:tbl>
    <w:p w:rsidR="00425D3E" w:rsidRPr="00154E52" w:rsidRDefault="00425D3E" w:rsidP="00425D3E">
      <w:pP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ENTREVISTAS CON EL </w:t>
      </w:r>
      <w:proofErr w:type="gramStart"/>
      <w:r w:rsidRPr="00154E52">
        <w:rPr>
          <w:b/>
          <w:lang w:val="es-ES_tradnl"/>
        </w:rPr>
        <w:t>DIRECTOR</w:t>
      </w:r>
      <w:r w:rsidR="00154E52" w:rsidRPr="00154E52">
        <w:rPr>
          <w:b/>
          <w:lang w:val="es-ES_tradnl"/>
        </w:rPr>
        <w:t xml:space="preserve"> :</w:t>
      </w:r>
      <w:proofErr w:type="gramEnd"/>
      <w:r w:rsidR="00154E52"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>Los apoderados de los estudiantes que en sus informes de 1er semestre tengan menos de 85% de asistencia y que no hayan presentado certificados médicos deben venir a entrevista con el Director, pues están en riego de repetir el curso. En la entrevista se recibirán las explicaciones y se acordarán metas y estrategias. Las entrevistas comenzarán a vuelta de vacaciones de invierno.</w:t>
      </w:r>
    </w:p>
    <w:p w:rsidR="00425D3E" w:rsidRPr="00154E52" w:rsidRDefault="00425D3E" w:rsidP="00425D3E">
      <w:pPr>
        <w:spacing w:after="0" w:line="240" w:lineRule="auto"/>
        <w:jc w:val="both"/>
        <w:rPr>
          <w:lang w:val="es-ES_tradnl"/>
        </w:rPr>
      </w:pPr>
      <w:r w:rsidRPr="00154E52">
        <w:rPr>
          <w:lang w:val="es-ES_tradnl"/>
        </w:rPr>
        <w:t xml:space="preserve"> </w:t>
      </w:r>
      <w:r w:rsidRPr="00154E52">
        <w:rPr>
          <w:b/>
          <w:lang w:val="es-ES_tradnl"/>
        </w:rPr>
        <w:t>NGUILLATU SEMANAL</w:t>
      </w:r>
      <w:r w:rsidRPr="00154E52">
        <w:rPr>
          <w:lang w:val="es-ES_tradnl"/>
        </w:rPr>
        <w:t>:</w:t>
      </w:r>
      <w:r w:rsidR="00154E52" w:rsidRPr="00154E52">
        <w:rPr>
          <w:lang w:val="es-ES_tradnl"/>
        </w:rPr>
        <w:t xml:space="preserve"> </w:t>
      </w:r>
      <w:r w:rsidRPr="00154E52">
        <w:rPr>
          <w:lang w:val="es-ES_tradnl"/>
        </w:rPr>
        <w:t xml:space="preserve">Los días miércoles en el primer bloque de la mañana se realiza </w:t>
      </w:r>
      <w:proofErr w:type="spellStart"/>
      <w:r w:rsidRPr="00154E52">
        <w:rPr>
          <w:lang w:val="es-ES_tradnl"/>
        </w:rPr>
        <w:t>Nguillatu</w:t>
      </w:r>
      <w:proofErr w:type="spellEnd"/>
      <w:r w:rsidRPr="00154E52">
        <w:rPr>
          <w:lang w:val="es-ES_tradnl"/>
        </w:rPr>
        <w:t xml:space="preserve"> en el </w:t>
      </w:r>
      <w:proofErr w:type="spellStart"/>
      <w:r w:rsidRPr="00154E52">
        <w:rPr>
          <w:lang w:val="es-ES_tradnl"/>
        </w:rPr>
        <w:t>Rewe</w:t>
      </w:r>
      <w:proofErr w:type="spellEnd"/>
      <w:r w:rsidRPr="00154E52">
        <w:rPr>
          <w:lang w:val="es-ES_tradnl"/>
        </w:rPr>
        <w:t>, dirigido por las educadoras interculturales. Están invitados a participar apoderados, trabajadores y alumnos que deseen y puedan. Los alumnos hasta cuarto básico solo pueden ir si van acompañados de su apoderado, y los más grandes pueden hacerlo con autorización de sus padres, para lo que se adjunta a esta circular una carta explicativa con un talón de autorización que debe ser firmada por los apoderados que lo deseen y entregada a los Profesores Jefes.</w:t>
      </w:r>
    </w:p>
    <w:p w:rsidR="00154E52" w:rsidRPr="00154E52" w:rsidRDefault="00154E52" w:rsidP="00154E5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154E52">
        <w:rPr>
          <w:b/>
        </w:rPr>
        <w:t xml:space="preserve">ESPECIALIDAD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154E52" w:rsidRPr="00154E52" w:rsidRDefault="00154E52" w:rsidP="00154E5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154E52">
        <w:t>El alumno Juan Ramírez de 4° Medio fue seleccionado por el Concurso de Innovación Agraria para desarrollar su idea de proyecto “Reproducir hongos nativos comestibles”.</w:t>
      </w:r>
    </w:p>
    <w:p w:rsidR="00154E52" w:rsidRPr="00154E52" w:rsidRDefault="00154E52" w:rsidP="00154E5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154E52">
        <w:t xml:space="preserve">Crecen los primeros frutos de PHYSAILS o </w:t>
      </w:r>
      <w:proofErr w:type="spellStart"/>
      <w:r w:rsidRPr="00154E52">
        <w:t>goldenberries</w:t>
      </w:r>
      <w:proofErr w:type="spellEnd"/>
      <w:r w:rsidRPr="00154E52">
        <w:t xml:space="preserve"> producido por los alumnos de la especialidad, este es un </w:t>
      </w:r>
      <w:proofErr w:type="spellStart"/>
      <w:r w:rsidRPr="00154E52">
        <w:t>berrie</w:t>
      </w:r>
      <w:proofErr w:type="spellEnd"/>
      <w:r w:rsidRPr="00154E52">
        <w:t xml:space="preserve"> familia de la papa y del tomate con propiedades nutritivas y medicinales.</w:t>
      </w:r>
    </w:p>
    <w:p w:rsidR="00154E52" w:rsidRPr="00154E52" w:rsidRDefault="00154E52" w:rsidP="00154E52">
      <w:pP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PRÓXIMA SEMANA, ÚLTIMA DEL PRIMER </w:t>
      </w:r>
      <w:proofErr w:type="gramStart"/>
      <w:r w:rsidRPr="00154E52">
        <w:rPr>
          <w:b/>
          <w:lang w:val="es-ES_tradnl"/>
        </w:rPr>
        <w:t>SEMESTRE :</w:t>
      </w:r>
      <w:proofErr w:type="gramEnd"/>
      <w:r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 xml:space="preserve">La próxima semana tendremos actividades académicas durante las mañanas: clases normales y algunos eventos especiales, como ensayos de PSU para 4º Medio y talleres de prevención de drogas y alcohol. En las tardes del martes y miércoles habrá competencias y actividades recreativas a cargo del Centro de Alumnos, el jueves serán a partir de las 12:00 </w:t>
      </w:r>
      <w:proofErr w:type="spellStart"/>
      <w:r w:rsidRPr="00154E52">
        <w:rPr>
          <w:lang w:val="es-ES_tradnl"/>
        </w:rPr>
        <w:t>hrs</w:t>
      </w:r>
      <w:proofErr w:type="spellEnd"/>
      <w:r w:rsidRPr="00154E52">
        <w:rPr>
          <w:lang w:val="es-ES_tradnl"/>
        </w:rPr>
        <w:t>.</w:t>
      </w:r>
    </w:p>
    <w:p w:rsidR="00154E52" w:rsidRPr="00154E52" w:rsidRDefault="00154E52" w:rsidP="00154E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ENTREGA DE INFORMES DE NOTAS SEMESTRALES Y ACTO </w:t>
      </w:r>
      <w:proofErr w:type="gramStart"/>
      <w:r w:rsidRPr="00154E52">
        <w:rPr>
          <w:b/>
          <w:lang w:val="es-ES_tradnl"/>
        </w:rPr>
        <w:t>FINAL :</w:t>
      </w:r>
      <w:proofErr w:type="gramEnd"/>
      <w:r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>El Viernes 14 de julio tendrá el siguiente horario:</w:t>
      </w:r>
    </w:p>
    <w:p w:rsidR="00154E52" w:rsidRPr="00154E52" w:rsidRDefault="00154E52" w:rsidP="00154E52">
      <w:pPr>
        <w:pStyle w:val="Prrafodelista"/>
        <w:numPr>
          <w:ilvl w:val="0"/>
          <w:numId w:val="2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>8:30</w:t>
      </w:r>
      <w:r w:rsidRPr="00154E52">
        <w:rPr>
          <w:lang w:val="es-ES_tradnl"/>
        </w:rPr>
        <w:t xml:space="preserve"> Reunión de apoderados y alumnos por curso, con entrega de notas semestrales y porcentajes de asistencia. Desayuno y convivencia.</w:t>
      </w:r>
    </w:p>
    <w:p w:rsidR="00154E52" w:rsidRPr="00154E52" w:rsidRDefault="00154E52" w:rsidP="00154E52">
      <w:pPr>
        <w:pStyle w:val="Prrafodelista"/>
        <w:numPr>
          <w:ilvl w:val="0"/>
          <w:numId w:val="2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>10:00</w:t>
      </w:r>
      <w:r w:rsidRPr="00154E52">
        <w:rPr>
          <w:lang w:val="es-ES_tradnl"/>
        </w:rPr>
        <w:t xml:space="preserve"> Acto Académico en el Gimnasio: premiación de los estudiantes destacados, coronación de la reina y rey de las Alianzas, realce del valor del mes: la Alegría.</w:t>
      </w:r>
    </w:p>
    <w:p w:rsidR="00154E52" w:rsidRPr="00154E52" w:rsidRDefault="00154E52" w:rsidP="00154E52">
      <w:pPr>
        <w:pStyle w:val="Prrafodelista"/>
        <w:numPr>
          <w:ilvl w:val="0"/>
          <w:numId w:val="2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>11:40</w:t>
      </w:r>
      <w:r w:rsidRPr="00154E52">
        <w:rPr>
          <w:lang w:val="es-ES_tradnl"/>
        </w:rPr>
        <w:t xml:space="preserve"> Almuerzo</w:t>
      </w:r>
    </w:p>
    <w:p w:rsidR="00154E52" w:rsidRPr="00154E52" w:rsidRDefault="00154E52" w:rsidP="00154E52">
      <w:pPr>
        <w:pStyle w:val="Prrafodelista"/>
        <w:numPr>
          <w:ilvl w:val="0"/>
          <w:numId w:val="2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>12:00</w:t>
      </w:r>
      <w:r w:rsidRPr="00154E52">
        <w:rPr>
          <w:lang w:val="es-ES_tradnl"/>
        </w:rPr>
        <w:t xml:space="preserve"> Partida de los buses – término de la jornada para los alumnos. </w:t>
      </w:r>
    </w:p>
    <w:p w:rsidR="00154E52" w:rsidRPr="00594F59" w:rsidRDefault="00154E52" w:rsidP="00154E5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94F59">
        <w:rPr>
          <w:b/>
          <w:sz w:val="20"/>
          <w:szCs w:val="20"/>
        </w:rPr>
        <w:t xml:space="preserve">CITA DE NUESTRO PROYECTO EDUCATIVO: El deseo y el gusto de LEER : </w:t>
      </w:r>
      <w:r w:rsidRPr="00594F59">
        <w:rPr>
          <w:sz w:val="20"/>
          <w:szCs w:val="20"/>
        </w:rPr>
        <w:t>Nos interesa mucho que nuestros estudiantes lean, pero sobre todo, que gocen de la lectura y, a través de ella, se abran al apasionante mundo del amor, la aventura, la fantasía, la reflexión y la cultura. Queremos que vibren con los personajes, que luchen con el protagonista, conozcan sus sentimientos y extraigan para sus vidas lo mejor de él o ella. Buscamos entusiasmarlos para que la lectura les abra nuevos horizontes y les provoque satisfacción y agrado.</w:t>
      </w:r>
    </w:p>
    <w:p w:rsidR="006C33C9" w:rsidRPr="00154E52" w:rsidRDefault="006C33C9" w:rsidP="0015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_tradnl"/>
        </w:rPr>
      </w:pPr>
      <w:r w:rsidRPr="00154E52">
        <w:rPr>
          <w:b/>
          <w:lang w:val="es-ES_tradnl"/>
        </w:rPr>
        <w:t xml:space="preserve">INVITACIÓN A PADRES Y </w:t>
      </w:r>
      <w:proofErr w:type="gramStart"/>
      <w:r w:rsidRPr="00154E52">
        <w:rPr>
          <w:b/>
          <w:lang w:val="es-ES_tradnl"/>
        </w:rPr>
        <w:t>APODERADOS</w:t>
      </w:r>
      <w:r w:rsidR="00154E52" w:rsidRPr="00154E52">
        <w:rPr>
          <w:b/>
          <w:lang w:val="es-ES_tradnl"/>
        </w:rPr>
        <w:t xml:space="preserve"> :</w:t>
      </w:r>
      <w:proofErr w:type="gramEnd"/>
      <w:r w:rsidR="00154E52" w:rsidRPr="00154E52">
        <w:rPr>
          <w:b/>
          <w:lang w:val="es-ES_tradnl"/>
        </w:rPr>
        <w:t xml:space="preserve"> </w:t>
      </w:r>
      <w:r w:rsidRPr="00154E52">
        <w:rPr>
          <w:lang w:val="es-ES_tradnl"/>
        </w:rPr>
        <w:t xml:space="preserve">Tenemos el </w:t>
      </w:r>
      <w:r w:rsidR="00154E52" w:rsidRPr="00154E52">
        <w:rPr>
          <w:lang w:val="es-ES_tradnl"/>
        </w:rPr>
        <w:t xml:space="preserve">agrado de invitarlos a la </w:t>
      </w:r>
      <w:r w:rsidRPr="00154E52">
        <w:rPr>
          <w:lang w:val="es-ES_tradnl"/>
        </w:rPr>
        <w:t xml:space="preserve"> Charla ¿Cómo hablar a mi hijo/a sobre drogas y que me pesque? La darán profesionales del SENDA (servicio nacional para la prevención y rehabilitación del consumo de drogas y alcohol) </w:t>
      </w:r>
      <w:r w:rsidR="00154E52" w:rsidRPr="00154E52">
        <w:rPr>
          <w:lang w:val="es-ES_tradnl"/>
        </w:rPr>
        <w:t xml:space="preserve">y al Taller de prevención del Abuso Sexual Infantil a cargo de las Psicólogas Pamela y Cristina, </w:t>
      </w:r>
      <w:r w:rsidRPr="00154E52">
        <w:rPr>
          <w:lang w:val="es-ES_tradnl"/>
        </w:rPr>
        <w:t xml:space="preserve">el  miércoles 12 de julio, </w:t>
      </w:r>
      <w:r w:rsidR="00154E52" w:rsidRPr="00154E52">
        <w:rPr>
          <w:lang w:val="es-ES_tradnl"/>
        </w:rPr>
        <w:t xml:space="preserve">desde </w:t>
      </w:r>
      <w:r w:rsidRPr="00154E52">
        <w:rPr>
          <w:lang w:val="es-ES_tradnl"/>
        </w:rPr>
        <w:t xml:space="preserve">las 9:00 </w:t>
      </w:r>
      <w:proofErr w:type="spellStart"/>
      <w:r w:rsidRPr="00154E52">
        <w:rPr>
          <w:lang w:val="es-ES_tradnl"/>
        </w:rPr>
        <w:t>hrs</w:t>
      </w:r>
      <w:proofErr w:type="spellEnd"/>
      <w:r w:rsidRPr="00154E52">
        <w:rPr>
          <w:lang w:val="es-ES_tradnl"/>
        </w:rPr>
        <w:t>. en sala verde.</w:t>
      </w:r>
    </w:p>
    <w:p w:rsidR="007E29D6" w:rsidRPr="00154E52" w:rsidRDefault="00E011DE" w:rsidP="00154E52">
      <w:pPr>
        <w:spacing w:after="0" w:line="240" w:lineRule="auto"/>
        <w:ind w:left="709" w:right="191"/>
        <w:jc w:val="both"/>
        <w:rPr>
          <w:rFonts w:cs="Arial"/>
          <w:i/>
        </w:rPr>
      </w:pPr>
      <w:r w:rsidRPr="00154E52">
        <w:rPr>
          <w:rFonts w:cs="Arial"/>
        </w:rPr>
        <w:t xml:space="preserve">   </w:t>
      </w:r>
      <w:r w:rsidR="00154E52" w:rsidRPr="00154E52">
        <w:rPr>
          <w:rFonts w:cs="Arial"/>
        </w:rPr>
        <w:t xml:space="preserve">                  </w:t>
      </w:r>
      <w:proofErr w:type="spellStart"/>
      <w:r w:rsidR="007E29D6" w:rsidRPr="00154E52">
        <w:rPr>
          <w:rFonts w:cs="Arial"/>
          <w:i/>
        </w:rPr>
        <w:t>Chilkatuymün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ta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mañuntuaymün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pu</w:t>
      </w:r>
      <w:proofErr w:type="spellEnd"/>
      <w:r w:rsidR="007E29D6" w:rsidRPr="00154E52">
        <w:rPr>
          <w:rFonts w:cs="Arial"/>
          <w:i/>
        </w:rPr>
        <w:t xml:space="preserve"> lamngen, pu peñi ka kom puche fey muten peukallal,</w:t>
      </w:r>
    </w:p>
    <w:p w:rsidR="007E29D6" w:rsidRPr="00154E52" w:rsidRDefault="007E29D6" w:rsidP="00425D3E">
      <w:pPr>
        <w:spacing w:after="0" w:line="240" w:lineRule="auto"/>
        <w:ind w:left="-284" w:right="-235"/>
        <w:jc w:val="center"/>
        <w:rPr>
          <w:rFonts w:cs="Arial"/>
          <w:i/>
        </w:rPr>
      </w:pPr>
      <w:r w:rsidRPr="00154E52">
        <w:rPr>
          <w:rFonts w:cs="Arial"/>
          <w:i/>
        </w:rPr>
        <w:t>(Eso sería todo, muchas gracias a todas las persona</w:t>
      </w:r>
      <w:r w:rsidR="005452F5" w:rsidRPr="00154E52">
        <w:rPr>
          <w:rFonts w:cs="Arial"/>
          <w:i/>
        </w:rPr>
        <w:t>s por haber leído este mensaje. ¡Hasta</w:t>
      </w:r>
      <w:r w:rsidRPr="00154E52">
        <w:rPr>
          <w:rFonts w:cs="Arial"/>
          <w:i/>
        </w:rPr>
        <w:t xml:space="preserve"> pronto!)</w:t>
      </w:r>
    </w:p>
    <w:p w:rsidR="007E29D6" w:rsidRPr="00154E52" w:rsidRDefault="005215AD" w:rsidP="00425D3E">
      <w:pPr>
        <w:spacing w:after="0" w:line="240" w:lineRule="auto"/>
        <w:ind w:left="-284" w:right="-235"/>
        <w:rPr>
          <w:rFonts w:cs="Arial"/>
          <w:b/>
        </w:rPr>
      </w:pPr>
      <w:r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014A86" w:rsidRPr="00154E52">
        <w:rPr>
          <w:rFonts w:cs="Arial"/>
        </w:rPr>
        <w:t xml:space="preserve">  </w:t>
      </w:r>
      <w:r w:rsidRPr="00154E52">
        <w:rPr>
          <w:rFonts w:cs="Arial"/>
        </w:rPr>
        <w:tab/>
      </w:r>
      <w:r w:rsidRPr="00154E52">
        <w:rPr>
          <w:rFonts w:cs="Arial"/>
        </w:rPr>
        <w:tab/>
      </w:r>
      <w:r w:rsidR="00014A86" w:rsidRPr="00154E52">
        <w:rPr>
          <w:rFonts w:cs="Arial"/>
        </w:rPr>
        <w:t xml:space="preserve">   </w:t>
      </w:r>
      <w:r w:rsidR="00843980" w:rsidRPr="00154E52">
        <w:rPr>
          <w:rFonts w:cs="Arial"/>
        </w:rPr>
        <w:t xml:space="preserve">   </w:t>
      </w:r>
      <w:r w:rsidR="0035144E" w:rsidRPr="00154E52">
        <w:rPr>
          <w:rFonts w:cs="Arial"/>
        </w:rPr>
        <w:t xml:space="preserve">  </w:t>
      </w:r>
      <w:r w:rsidR="003B62E0" w:rsidRPr="00154E52">
        <w:rPr>
          <w:rFonts w:cs="Arial"/>
        </w:rPr>
        <w:t xml:space="preserve">   </w:t>
      </w:r>
      <w:r w:rsidR="003213FF" w:rsidRPr="00154E52">
        <w:rPr>
          <w:rFonts w:cs="Arial"/>
        </w:rPr>
        <w:t xml:space="preserve">  </w:t>
      </w:r>
      <w:r w:rsidR="00647471" w:rsidRPr="00154E52">
        <w:rPr>
          <w:rFonts w:cs="Arial"/>
        </w:rPr>
        <w:t xml:space="preserve"> </w:t>
      </w:r>
      <w:r w:rsidR="00E011DE" w:rsidRPr="00154E52">
        <w:rPr>
          <w:rFonts w:cs="Arial"/>
          <w:b/>
        </w:rPr>
        <w:t>JOSÉ REYES SANTELICES</w:t>
      </w:r>
    </w:p>
    <w:p w:rsidR="00411781" w:rsidRPr="00154E52" w:rsidRDefault="00E72FDB" w:rsidP="00154E52">
      <w:pPr>
        <w:spacing w:after="0" w:line="240" w:lineRule="auto"/>
        <w:ind w:left="-284" w:right="-235"/>
      </w:pP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  <w:t xml:space="preserve">  </w:t>
      </w:r>
      <w:r w:rsidR="007E29D6" w:rsidRPr="00154E52">
        <w:rPr>
          <w:rFonts w:cs="Arial"/>
          <w:b/>
        </w:rPr>
        <w:t xml:space="preserve"> DIRECTOR</w:t>
      </w:r>
      <w:r w:rsidR="003213FF" w:rsidRPr="00154E52">
        <w:rPr>
          <w:rFonts w:cs="Arial"/>
          <w:b/>
        </w:rPr>
        <w:t xml:space="preserve"> </w:t>
      </w:r>
      <w:r w:rsidR="00647471" w:rsidRPr="00154E52">
        <w:rPr>
          <w:rFonts w:cs="Arial"/>
          <w:b/>
        </w:rPr>
        <w:t xml:space="preserve"> </w:t>
      </w:r>
      <w:r w:rsidRPr="00154E52">
        <w:rPr>
          <w:rFonts w:cs="Arial"/>
          <w:b/>
        </w:rPr>
        <w:t>COLEGIO QUILACAHUÍN</w:t>
      </w:r>
      <w:r w:rsidR="007E29D6" w:rsidRPr="00154E52">
        <w:rPr>
          <w:rFonts w:cs="Arial"/>
          <w:b/>
        </w:rPr>
        <w:tab/>
      </w:r>
      <w:bookmarkEnd w:id="0"/>
    </w:p>
    <w:sectPr w:rsidR="00411781" w:rsidRPr="00154E52" w:rsidSect="00AA3319">
      <w:pgSz w:w="12240" w:h="18720" w:code="14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80"/>
    <w:multiLevelType w:val="hybridMultilevel"/>
    <w:tmpl w:val="CD26CE70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3101"/>
    <w:multiLevelType w:val="hybridMultilevel"/>
    <w:tmpl w:val="8ECA68C8"/>
    <w:lvl w:ilvl="0" w:tplc="01F09C08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260E97"/>
    <w:multiLevelType w:val="hybridMultilevel"/>
    <w:tmpl w:val="EFA29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671"/>
    <w:multiLevelType w:val="hybridMultilevel"/>
    <w:tmpl w:val="5096029C"/>
    <w:lvl w:ilvl="0" w:tplc="689CA78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E12AA"/>
    <w:multiLevelType w:val="hybridMultilevel"/>
    <w:tmpl w:val="96F00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755BD"/>
    <w:multiLevelType w:val="hybridMultilevel"/>
    <w:tmpl w:val="FD9E4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242CA"/>
    <w:multiLevelType w:val="hybridMultilevel"/>
    <w:tmpl w:val="21180B0E"/>
    <w:lvl w:ilvl="0" w:tplc="3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2E97205"/>
    <w:multiLevelType w:val="hybridMultilevel"/>
    <w:tmpl w:val="06B00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314859"/>
    <w:multiLevelType w:val="hybridMultilevel"/>
    <w:tmpl w:val="B2A4CC46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4A1CC1"/>
    <w:multiLevelType w:val="hybridMultilevel"/>
    <w:tmpl w:val="79CC12E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0E2AC2"/>
    <w:multiLevelType w:val="hybridMultilevel"/>
    <w:tmpl w:val="E4808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1CC7"/>
    <w:multiLevelType w:val="hybridMultilevel"/>
    <w:tmpl w:val="EF9E4738"/>
    <w:lvl w:ilvl="0" w:tplc="A650D53C">
      <w:numFmt w:val="bullet"/>
      <w:lvlText w:val="-"/>
      <w:lvlJc w:val="left"/>
      <w:pPr>
        <w:ind w:left="1786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21"/>
  </w:num>
  <w:num w:numId="8">
    <w:abstractNumId w:val="5"/>
  </w:num>
  <w:num w:numId="9">
    <w:abstractNumId w:val="22"/>
  </w:num>
  <w:num w:numId="10">
    <w:abstractNumId w:val="1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3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D6"/>
    <w:rsid w:val="00000B37"/>
    <w:rsid w:val="000068AD"/>
    <w:rsid w:val="00014A86"/>
    <w:rsid w:val="00030E72"/>
    <w:rsid w:val="00040361"/>
    <w:rsid w:val="000478F7"/>
    <w:rsid w:val="00050AB0"/>
    <w:rsid w:val="000620F5"/>
    <w:rsid w:val="0006302C"/>
    <w:rsid w:val="000662D7"/>
    <w:rsid w:val="000670D4"/>
    <w:rsid w:val="00073EB2"/>
    <w:rsid w:val="0007462E"/>
    <w:rsid w:val="000773E2"/>
    <w:rsid w:val="000918C2"/>
    <w:rsid w:val="0009298A"/>
    <w:rsid w:val="000A268C"/>
    <w:rsid w:val="000A4C11"/>
    <w:rsid w:val="000C471D"/>
    <w:rsid w:val="000E2972"/>
    <w:rsid w:val="000F109E"/>
    <w:rsid w:val="000F2873"/>
    <w:rsid w:val="001077F3"/>
    <w:rsid w:val="00113298"/>
    <w:rsid w:val="001300A6"/>
    <w:rsid w:val="00132025"/>
    <w:rsid w:val="00133EF6"/>
    <w:rsid w:val="00154E52"/>
    <w:rsid w:val="00165549"/>
    <w:rsid w:val="00172B7C"/>
    <w:rsid w:val="001837D9"/>
    <w:rsid w:val="0018577E"/>
    <w:rsid w:val="00185894"/>
    <w:rsid w:val="00186AA1"/>
    <w:rsid w:val="00186FD8"/>
    <w:rsid w:val="001A3D5E"/>
    <w:rsid w:val="001A71DA"/>
    <w:rsid w:val="001B663A"/>
    <w:rsid w:val="001D0FFE"/>
    <w:rsid w:val="001D29EC"/>
    <w:rsid w:val="001D67D3"/>
    <w:rsid w:val="001F334E"/>
    <w:rsid w:val="001F41DB"/>
    <w:rsid w:val="002142FF"/>
    <w:rsid w:val="002219AF"/>
    <w:rsid w:val="00223212"/>
    <w:rsid w:val="0023526E"/>
    <w:rsid w:val="00243873"/>
    <w:rsid w:val="00260F69"/>
    <w:rsid w:val="002620AF"/>
    <w:rsid w:val="00263EA8"/>
    <w:rsid w:val="0027155A"/>
    <w:rsid w:val="00280B62"/>
    <w:rsid w:val="0029418C"/>
    <w:rsid w:val="00294B4A"/>
    <w:rsid w:val="002A7055"/>
    <w:rsid w:val="002C0468"/>
    <w:rsid w:val="002C1A39"/>
    <w:rsid w:val="002C34E4"/>
    <w:rsid w:val="002D1642"/>
    <w:rsid w:val="002F2C5E"/>
    <w:rsid w:val="002F6ABA"/>
    <w:rsid w:val="0030338A"/>
    <w:rsid w:val="003052D6"/>
    <w:rsid w:val="00313006"/>
    <w:rsid w:val="003213FF"/>
    <w:rsid w:val="00323E26"/>
    <w:rsid w:val="00334FC5"/>
    <w:rsid w:val="00343179"/>
    <w:rsid w:val="0035144E"/>
    <w:rsid w:val="00375226"/>
    <w:rsid w:val="00377C1F"/>
    <w:rsid w:val="00384E56"/>
    <w:rsid w:val="00393889"/>
    <w:rsid w:val="00395EFB"/>
    <w:rsid w:val="0039791E"/>
    <w:rsid w:val="003A5F2E"/>
    <w:rsid w:val="003B62E0"/>
    <w:rsid w:val="003E3A4A"/>
    <w:rsid w:val="003F1FD2"/>
    <w:rsid w:val="003F2221"/>
    <w:rsid w:val="003F40F7"/>
    <w:rsid w:val="003F4F05"/>
    <w:rsid w:val="003F56C8"/>
    <w:rsid w:val="00401B9C"/>
    <w:rsid w:val="00411781"/>
    <w:rsid w:val="0042554F"/>
    <w:rsid w:val="00425D3E"/>
    <w:rsid w:val="00435AFB"/>
    <w:rsid w:val="00460B5E"/>
    <w:rsid w:val="00466E3A"/>
    <w:rsid w:val="00471E51"/>
    <w:rsid w:val="004A0E90"/>
    <w:rsid w:val="004A19F5"/>
    <w:rsid w:val="004A4BCB"/>
    <w:rsid w:val="004B11AF"/>
    <w:rsid w:val="004B6020"/>
    <w:rsid w:val="005065C8"/>
    <w:rsid w:val="005109C9"/>
    <w:rsid w:val="005211E4"/>
    <w:rsid w:val="005215AD"/>
    <w:rsid w:val="005225C1"/>
    <w:rsid w:val="00531B9B"/>
    <w:rsid w:val="00542734"/>
    <w:rsid w:val="005452F5"/>
    <w:rsid w:val="0056015F"/>
    <w:rsid w:val="005617BF"/>
    <w:rsid w:val="00577A11"/>
    <w:rsid w:val="00581320"/>
    <w:rsid w:val="00585817"/>
    <w:rsid w:val="00594F59"/>
    <w:rsid w:val="005A6467"/>
    <w:rsid w:val="005B7568"/>
    <w:rsid w:val="005B7E0D"/>
    <w:rsid w:val="005C5762"/>
    <w:rsid w:val="005D0FF9"/>
    <w:rsid w:val="005D490C"/>
    <w:rsid w:val="005D4C97"/>
    <w:rsid w:val="005E18FC"/>
    <w:rsid w:val="005E3375"/>
    <w:rsid w:val="00632901"/>
    <w:rsid w:val="006351F1"/>
    <w:rsid w:val="006379FD"/>
    <w:rsid w:val="00641527"/>
    <w:rsid w:val="0064311F"/>
    <w:rsid w:val="00647471"/>
    <w:rsid w:val="0065079A"/>
    <w:rsid w:val="00651B55"/>
    <w:rsid w:val="00661EFC"/>
    <w:rsid w:val="00667D70"/>
    <w:rsid w:val="00670891"/>
    <w:rsid w:val="00670F8B"/>
    <w:rsid w:val="0067650A"/>
    <w:rsid w:val="00680779"/>
    <w:rsid w:val="00683B7E"/>
    <w:rsid w:val="00697767"/>
    <w:rsid w:val="006A1268"/>
    <w:rsid w:val="006A2C49"/>
    <w:rsid w:val="006B0122"/>
    <w:rsid w:val="006C33C9"/>
    <w:rsid w:val="006C6F7E"/>
    <w:rsid w:val="007106F7"/>
    <w:rsid w:val="00712D89"/>
    <w:rsid w:val="007147D4"/>
    <w:rsid w:val="007309A9"/>
    <w:rsid w:val="007358E6"/>
    <w:rsid w:val="007426F3"/>
    <w:rsid w:val="00747418"/>
    <w:rsid w:val="00755006"/>
    <w:rsid w:val="00757660"/>
    <w:rsid w:val="007659ED"/>
    <w:rsid w:val="00771739"/>
    <w:rsid w:val="00772763"/>
    <w:rsid w:val="0077303F"/>
    <w:rsid w:val="00776F80"/>
    <w:rsid w:val="00790DA7"/>
    <w:rsid w:val="00792B52"/>
    <w:rsid w:val="00793C9F"/>
    <w:rsid w:val="007A0FC9"/>
    <w:rsid w:val="007A6A2C"/>
    <w:rsid w:val="007B2D14"/>
    <w:rsid w:val="007B5183"/>
    <w:rsid w:val="007B6E3C"/>
    <w:rsid w:val="007D78EB"/>
    <w:rsid w:val="007E29D6"/>
    <w:rsid w:val="007E460F"/>
    <w:rsid w:val="007F2F70"/>
    <w:rsid w:val="00804EAC"/>
    <w:rsid w:val="008120B1"/>
    <w:rsid w:val="008129DD"/>
    <w:rsid w:val="00817606"/>
    <w:rsid w:val="00825636"/>
    <w:rsid w:val="00843980"/>
    <w:rsid w:val="00850342"/>
    <w:rsid w:val="00855893"/>
    <w:rsid w:val="00864057"/>
    <w:rsid w:val="00866AC1"/>
    <w:rsid w:val="00870A0C"/>
    <w:rsid w:val="00881C53"/>
    <w:rsid w:val="0089354D"/>
    <w:rsid w:val="008948CE"/>
    <w:rsid w:val="008A1AD6"/>
    <w:rsid w:val="008A5BD7"/>
    <w:rsid w:val="008A5E92"/>
    <w:rsid w:val="008B2F46"/>
    <w:rsid w:val="008B5929"/>
    <w:rsid w:val="008C75AB"/>
    <w:rsid w:val="008D0819"/>
    <w:rsid w:val="008D64DF"/>
    <w:rsid w:val="008E00E6"/>
    <w:rsid w:val="008E28DE"/>
    <w:rsid w:val="009032E4"/>
    <w:rsid w:val="00912B0F"/>
    <w:rsid w:val="009144A0"/>
    <w:rsid w:val="00925276"/>
    <w:rsid w:val="00930BA9"/>
    <w:rsid w:val="00936952"/>
    <w:rsid w:val="00936D26"/>
    <w:rsid w:val="00955AC2"/>
    <w:rsid w:val="009648FD"/>
    <w:rsid w:val="00965C9B"/>
    <w:rsid w:val="00970A8B"/>
    <w:rsid w:val="009E0D38"/>
    <w:rsid w:val="009E411C"/>
    <w:rsid w:val="00A0447A"/>
    <w:rsid w:val="00A064A1"/>
    <w:rsid w:val="00A224E9"/>
    <w:rsid w:val="00A23F71"/>
    <w:rsid w:val="00A26639"/>
    <w:rsid w:val="00A31548"/>
    <w:rsid w:val="00A37748"/>
    <w:rsid w:val="00A420FD"/>
    <w:rsid w:val="00A532D5"/>
    <w:rsid w:val="00A6695D"/>
    <w:rsid w:val="00A67404"/>
    <w:rsid w:val="00A702BA"/>
    <w:rsid w:val="00A73046"/>
    <w:rsid w:val="00A73DEC"/>
    <w:rsid w:val="00AA1F69"/>
    <w:rsid w:val="00AA2461"/>
    <w:rsid w:val="00AA3319"/>
    <w:rsid w:val="00AD2D3A"/>
    <w:rsid w:val="00AD3980"/>
    <w:rsid w:val="00AF18D9"/>
    <w:rsid w:val="00B00251"/>
    <w:rsid w:val="00B1612E"/>
    <w:rsid w:val="00B31BF9"/>
    <w:rsid w:val="00B34006"/>
    <w:rsid w:val="00B53BE8"/>
    <w:rsid w:val="00B572F5"/>
    <w:rsid w:val="00B812C6"/>
    <w:rsid w:val="00B90D88"/>
    <w:rsid w:val="00B9401F"/>
    <w:rsid w:val="00B95CC8"/>
    <w:rsid w:val="00BA1996"/>
    <w:rsid w:val="00BA4161"/>
    <w:rsid w:val="00BD22A8"/>
    <w:rsid w:val="00BD3D50"/>
    <w:rsid w:val="00BD7EAC"/>
    <w:rsid w:val="00C173BA"/>
    <w:rsid w:val="00C52163"/>
    <w:rsid w:val="00C54C69"/>
    <w:rsid w:val="00C7112B"/>
    <w:rsid w:val="00C75DA3"/>
    <w:rsid w:val="00C82511"/>
    <w:rsid w:val="00C861CC"/>
    <w:rsid w:val="00CA34DF"/>
    <w:rsid w:val="00CC164B"/>
    <w:rsid w:val="00CC34F7"/>
    <w:rsid w:val="00CC4DE2"/>
    <w:rsid w:val="00CD06A1"/>
    <w:rsid w:val="00CD1B6F"/>
    <w:rsid w:val="00CD25CC"/>
    <w:rsid w:val="00CD290C"/>
    <w:rsid w:val="00CE6A3F"/>
    <w:rsid w:val="00D008F6"/>
    <w:rsid w:val="00D3128A"/>
    <w:rsid w:val="00D34757"/>
    <w:rsid w:val="00D40755"/>
    <w:rsid w:val="00D40976"/>
    <w:rsid w:val="00D51BE5"/>
    <w:rsid w:val="00D5638C"/>
    <w:rsid w:val="00D56821"/>
    <w:rsid w:val="00D645EC"/>
    <w:rsid w:val="00D6709F"/>
    <w:rsid w:val="00D858E8"/>
    <w:rsid w:val="00D9117B"/>
    <w:rsid w:val="00DB25F2"/>
    <w:rsid w:val="00DB3BD8"/>
    <w:rsid w:val="00DC4164"/>
    <w:rsid w:val="00DF664B"/>
    <w:rsid w:val="00E011DE"/>
    <w:rsid w:val="00E14D7A"/>
    <w:rsid w:val="00E175D3"/>
    <w:rsid w:val="00E21674"/>
    <w:rsid w:val="00E255B3"/>
    <w:rsid w:val="00E3678C"/>
    <w:rsid w:val="00E41A7E"/>
    <w:rsid w:val="00E42614"/>
    <w:rsid w:val="00E5335E"/>
    <w:rsid w:val="00E72FDB"/>
    <w:rsid w:val="00E822D8"/>
    <w:rsid w:val="00E86D40"/>
    <w:rsid w:val="00E92564"/>
    <w:rsid w:val="00E96551"/>
    <w:rsid w:val="00EA2363"/>
    <w:rsid w:val="00EA4EE5"/>
    <w:rsid w:val="00EB5716"/>
    <w:rsid w:val="00EC1AEC"/>
    <w:rsid w:val="00ED3CA0"/>
    <w:rsid w:val="00F11DC4"/>
    <w:rsid w:val="00F220F2"/>
    <w:rsid w:val="00F233B8"/>
    <w:rsid w:val="00F25629"/>
    <w:rsid w:val="00F43209"/>
    <w:rsid w:val="00F550C2"/>
    <w:rsid w:val="00F560C7"/>
    <w:rsid w:val="00F562CF"/>
    <w:rsid w:val="00F6127E"/>
    <w:rsid w:val="00F740B6"/>
    <w:rsid w:val="00F741DD"/>
    <w:rsid w:val="00FA33B1"/>
    <w:rsid w:val="00FE03FB"/>
    <w:rsid w:val="00FE1420"/>
    <w:rsid w:val="00FF0BE4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1B0EF-212F-4DAD-80B1-3ECE4F3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customStyle="1" w:styleId="apple-converted-space">
    <w:name w:val="apple-converted-space"/>
    <w:basedOn w:val="Fuentedeprrafopredeter"/>
    <w:rsid w:val="0087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BF08-14F0-403B-8920-08318D5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Erwin</cp:lastModifiedBy>
  <cp:revision>2</cp:revision>
  <cp:lastPrinted>2017-06-29T18:32:00Z</cp:lastPrinted>
  <dcterms:created xsi:type="dcterms:W3CDTF">2017-07-07T21:28:00Z</dcterms:created>
  <dcterms:modified xsi:type="dcterms:W3CDTF">2017-07-07T21:28:00Z</dcterms:modified>
</cp:coreProperties>
</file>